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AB09EEE" w14:textId="0A4AB6B8" w:rsidR="004D2614" w:rsidRPr="00E90E0D" w:rsidRDefault="00037487" w:rsidP="002226D5">
      <w:pPr>
        <w:spacing w:after="0" w:line="240" w:lineRule="auto"/>
        <w:jc w:val="both"/>
        <w:rPr>
          <w:rFonts w:asciiTheme="majorBidi" w:hAnsiTheme="majorBidi" w:cstheme="majorBidi"/>
          <w:b/>
          <w:bCs/>
          <w:color w:val="222222"/>
          <w:sz w:val="24"/>
          <w:szCs w:val="24"/>
          <w:shd w:val="clear" w:color="auto" w:fill="FFFFFF"/>
        </w:rPr>
      </w:pPr>
      <w:r>
        <w:rPr>
          <w:rFonts w:asciiTheme="majorBidi" w:hAnsiTheme="majorBidi" w:cstheme="majorBidi"/>
          <w:b/>
          <w:bCs/>
          <w:color w:val="222222"/>
          <w:sz w:val="24"/>
          <w:szCs w:val="24"/>
          <w:shd w:val="clear" w:color="auto" w:fill="FFFFFF"/>
        </w:rPr>
        <w:t>A concept of i</w:t>
      </w:r>
      <w:r w:rsidR="00A46FC4" w:rsidRPr="00E90E0D">
        <w:rPr>
          <w:rFonts w:asciiTheme="majorBidi" w:hAnsiTheme="majorBidi" w:cstheme="majorBidi"/>
          <w:b/>
          <w:bCs/>
          <w:color w:val="222222"/>
          <w:sz w:val="24"/>
          <w:szCs w:val="24"/>
          <w:shd w:val="clear" w:color="auto" w:fill="FFFFFF"/>
        </w:rPr>
        <w:t xml:space="preserve">nterlaboratory consensus </w:t>
      </w:r>
      <w:r>
        <w:rPr>
          <w:rFonts w:asciiTheme="majorBidi" w:hAnsiTheme="majorBidi" w:cstheme="majorBidi"/>
          <w:b/>
          <w:bCs/>
          <w:color w:val="222222"/>
          <w:sz w:val="24"/>
          <w:szCs w:val="24"/>
          <w:shd w:val="clear" w:color="auto" w:fill="FFFFFF"/>
        </w:rPr>
        <w:t>for</w:t>
      </w:r>
      <w:r w:rsidRPr="00E90E0D">
        <w:rPr>
          <w:rFonts w:asciiTheme="majorBidi" w:hAnsiTheme="majorBidi" w:cstheme="majorBidi"/>
          <w:b/>
          <w:bCs/>
          <w:color w:val="222222"/>
          <w:sz w:val="24"/>
          <w:szCs w:val="24"/>
          <w:shd w:val="clear" w:color="auto" w:fill="FFFFFF"/>
        </w:rPr>
        <w:t xml:space="preserve"> </w:t>
      </w:r>
      <w:r w:rsidR="00A46FC4" w:rsidRPr="00E90E0D">
        <w:rPr>
          <w:rFonts w:asciiTheme="majorBidi" w:hAnsiTheme="majorBidi" w:cstheme="majorBidi"/>
          <w:b/>
          <w:bCs/>
          <w:color w:val="222222"/>
          <w:sz w:val="24"/>
          <w:szCs w:val="24"/>
          <w:shd w:val="clear" w:color="auto" w:fill="FFFFFF"/>
        </w:rPr>
        <w:t>categorical characteristics of a substance, material, or object</w:t>
      </w:r>
      <w:r w:rsidR="002226D5">
        <w:rPr>
          <w:rFonts w:asciiTheme="majorBidi" w:hAnsiTheme="majorBidi" w:cstheme="majorBidi"/>
          <w:b/>
          <w:bCs/>
          <w:color w:val="222222"/>
          <w:sz w:val="24"/>
          <w:szCs w:val="24"/>
          <w:shd w:val="clear" w:color="auto" w:fill="FFFFFF"/>
        </w:rPr>
        <w:t xml:space="preserve"> </w:t>
      </w:r>
    </w:p>
    <w:p w14:paraId="51CB211B" w14:textId="77777777" w:rsidR="0079208F" w:rsidRPr="00E90E0D" w:rsidRDefault="0079208F" w:rsidP="002226D5">
      <w:pPr>
        <w:pStyle w:val="Default"/>
        <w:jc w:val="both"/>
      </w:pPr>
    </w:p>
    <w:p w14:paraId="6D16858B" w14:textId="6202CB22" w:rsidR="0079208F" w:rsidRPr="003D208E" w:rsidRDefault="0079208F" w:rsidP="002226D5">
      <w:pPr>
        <w:spacing w:after="0" w:line="240" w:lineRule="auto"/>
        <w:jc w:val="both"/>
        <w:rPr>
          <w:rFonts w:asciiTheme="majorBidi" w:hAnsiTheme="majorBidi" w:cstheme="majorBidi"/>
          <w:sz w:val="24"/>
          <w:szCs w:val="24"/>
          <w:lang w:val="it-IT"/>
        </w:rPr>
      </w:pPr>
      <w:r w:rsidRPr="00E90E0D">
        <w:rPr>
          <w:sz w:val="24"/>
          <w:szCs w:val="24"/>
        </w:rPr>
        <w:t xml:space="preserve"> </w:t>
      </w:r>
      <w:r w:rsidRPr="003D208E">
        <w:rPr>
          <w:rFonts w:asciiTheme="majorBidi" w:hAnsiTheme="majorBidi" w:cstheme="majorBidi"/>
          <w:sz w:val="24"/>
          <w:szCs w:val="24"/>
          <w:lang w:val="it-IT"/>
        </w:rPr>
        <w:t>Ilya Kuselman</w:t>
      </w:r>
      <w:r w:rsidRPr="003D208E">
        <w:rPr>
          <w:rFonts w:asciiTheme="majorBidi" w:hAnsiTheme="majorBidi" w:cstheme="majorBidi"/>
          <w:sz w:val="24"/>
          <w:szCs w:val="24"/>
          <w:vertAlign w:val="superscript"/>
          <w:lang w:val="it-IT"/>
        </w:rPr>
        <w:t>1</w:t>
      </w:r>
      <w:r w:rsidRPr="003D208E">
        <w:rPr>
          <w:rFonts w:asciiTheme="majorBidi" w:hAnsiTheme="majorBidi" w:cstheme="majorBidi"/>
          <w:sz w:val="24"/>
          <w:szCs w:val="24"/>
          <w:lang w:val="it-IT"/>
        </w:rPr>
        <w:t>, Tamar Gadrich</w:t>
      </w:r>
      <w:r w:rsidRPr="003D208E">
        <w:rPr>
          <w:rFonts w:asciiTheme="majorBidi" w:hAnsiTheme="majorBidi" w:cstheme="majorBidi"/>
          <w:sz w:val="24"/>
          <w:szCs w:val="24"/>
          <w:vertAlign w:val="superscript"/>
          <w:lang w:val="it-IT"/>
        </w:rPr>
        <w:t>2</w:t>
      </w:r>
      <w:r w:rsidRPr="003D208E">
        <w:rPr>
          <w:rFonts w:asciiTheme="majorBidi" w:hAnsiTheme="majorBidi" w:cstheme="majorBidi"/>
          <w:sz w:val="24"/>
          <w:szCs w:val="24"/>
          <w:lang w:val="it-IT"/>
        </w:rPr>
        <w:t>, Francesca R. Pennecchi</w:t>
      </w:r>
      <w:r w:rsidRPr="003D208E">
        <w:rPr>
          <w:rFonts w:asciiTheme="majorBidi" w:hAnsiTheme="majorBidi" w:cstheme="majorBidi"/>
          <w:sz w:val="24"/>
          <w:szCs w:val="24"/>
          <w:vertAlign w:val="superscript"/>
          <w:lang w:val="it-IT"/>
        </w:rPr>
        <w:t>3</w:t>
      </w:r>
      <w:r w:rsidRPr="003D208E">
        <w:rPr>
          <w:rFonts w:asciiTheme="majorBidi" w:hAnsiTheme="majorBidi" w:cstheme="majorBidi"/>
          <w:sz w:val="24"/>
          <w:szCs w:val="24"/>
          <w:lang w:val="it-IT"/>
        </w:rPr>
        <w:t>, D. Brynn Hibbert</w:t>
      </w:r>
      <w:r w:rsidRPr="003D208E">
        <w:rPr>
          <w:rFonts w:asciiTheme="majorBidi" w:hAnsiTheme="majorBidi" w:cstheme="majorBidi"/>
          <w:sz w:val="24"/>
          <w:szCs w:val="24"/>
          <w:vertAlign w:val="superscript"/>
          <w:lang w:val="it-IT"/>
        </w:rPr>
        <w:t>4</w:t>
      </w:r>
      <w:r w:rsidRPr="003D208E">
        <w:rPr>
          <w:rFonts w:asciiTheme="majorBidi" w:hAnsiTheme="majorBidi" w:cstheme="majorBidi"/>
          <w:sz w:val="24"/>
          <w:szCs w:val="24"/>
          <w:lang w:val="it-IT"/>
        </w:rPr>
        <w:t>,</w:t>
      </w:r>
      <w:r w:rsidR="00E90E0D" w:rsidRPr="003D208E">
        <w:rPr>
          <w:rFonts w:asciiTheme="majorBidi" w:hAnsiTheme="majorBidi" w:cstheme="majorBidi"/>
          <w:sz w:val="24"/>
          <w:szCs w:val="24"/>
          <w:lang w:val="it-IT"/>
        </w:rPr>
        <w:t xml:space="preserve"> and Anastasia A. Semenova</w:t>
      </w:r>
      <w:r w:rsidR="00E90E0D" w:rsidRPr="003D208E">
        <w:rPr>
          <w:rFonts w:asciiTheme="majorBidi" w:hAnsiTheme="majorBidi" w:cstheme="majorBidi"/>
          <w:sz w:val="24"/>
          <w:szCs w:val="24"/>
          <w:vertAlign w:val="superscript"/>
          <w:lang w:val="it-IT"/>
        </w:rPr>
        <w:t>5</w:t>
      </w:r>
    </w:p>
    <w:p w14:paraId="60FC195B" w14:textId="77777777" w:rsidR="0079208F" w:rsidRPr="003D208E" w:rsidRDefault="0079208F" w:rsidP="002226D5">
      <w:pPr>
        <w:pStyle w:val="Default"/>
        <w:jc w:val="both"/>
        <w:rPr>
          <w:rFonts w:asciiTheme="majorBidi" w:hAnsiTheme="majorBidi" w:cstheme="majorBidi"/>
          <w:lang w:val="it-IT"/>
        </w:rPr>
      </w:pPr>
    </w:p>
    <w:p w14:paraId="3A158C5C" w14:textId="448E1264" w:rsidR="0079208F" w:rsidRPr="00E90E0D" w:rsidRDefault="0079208F" w:rsidP="002226D5">
      <w:pPr>
        <w:spacing w:after="0" w:line="240" w:lineRule="auto"/>
        <w:jc w:val="both"/>
        <w:rPr>
          <w:rFonts w:asciiTheme="majorBidi" w:hAnsiTheme="majorBidi" w:cstheme="majorBidi"/>
          <w:sz w:val="24"/>
          <w:szCs w:val="24"/>
        </w:rPr>
      </w:pPr>
      <w:r w:rsidRPr="00E90E0D">
        <w:rPr>
          <w:rFonts w:asciiTheme="majorBidi" w:hAnsiTheme="majorBidi" w:cstheme="majorBidi"/>
          <w:sz w:val="24"/>
          <w:szCs w:val="24"/>
          <w:vertAlign w:val="superscript"/>
        </w:rPr>
        <w:t>1</w:t>
      </w:r>
      <w:r w:rsidRPr="00E90E0D">
        <w:rPr>
          <w:rFonts w:asciiTheme="majorBidi" w:hAnsiTheme="majorBidi" w:cstheme="majorBidi"/>
          <w:b/>
          <w:bCs/>
          <w:sz w:val="24"/>
          <w:szCs w:val="24"/>
        </w:rPr>
        <w:t xml:space="preserve"> </w:t>
      </w:r>
      <w:r w:rsidRPr="00E90E0D">
        <w:rPr>
          <w:rFonts w:asciiTheme="majorBidi" w:hAnsiTheme="majorBidi" w:cstheme="majorBidi"/>
          <w:sz w:val="24"/>
          <w:szCs w:val="24"/>
        </w:rPr>
        <w:t xml:space="preserve">Independent Consultant on Metrology, Israel, </w:t>
      </w:r>
      <w:hyperlink r:id="rId5" w:history="1">
        <w:r w:rsidR="00E90E0D" w:rsidRPr="000D19CE">
          <w:rPr>
            <w:rStyle w:val="Collegamentoipertestuale"/>
            <w:rFonts w:asciiTheme="majorBidi" w:hAnsiTheme="majorBidi" w:cstheme="majorBidi"/>
            <w:color w:val="3333FF"/>
            <w:sz w:val="24"/>
            <w:szCs w:val="24"/>
          </w:rPr>
          <w:t>ilya.kuselman@bezeqint.net</w:t>
        </w:r>
      </w:hyperlink>
      <w:r w:rsidR="00E90E0D">
        <w:rPr>
          <w:rFonts w:asciiTheme="majorBidi" w:hAnsiTheme="majorBidi" w:cstheme="majorBidi"/>
          <w:sz w:val="24"/>
          <w:szCs w:val="24"/>
        </w:rPr>
        <w:t xml:space="preserve"> </w:t>
      </w:r>
      <w:r w:rsidRPr="00E90E0D">
        <w:rPr>
          <w:rFonts w:asciiTheme="majorBidi" w:hAnsiTheme="majorBidi" w:cstheme="majorBidi"/>
          <w:sz w:val="24"/>
          <w:szCs w:val="24"/>
        </w:rPr>
        <w:t xml:space="preserve"> </w:t>
      </w:r>
    </w:p>
    <w:p w14:paraId="04F8E44F" w14:textId="5D5DBD51" w:rsidR="0079208F" w:rsidRPr="00E90E0D" w:rsidRDefault="0079208F" w:rsidP="002226D5">
      <w:pPr>
        <w:spacing w:after="0" w:line="240" w:lineRule="auto"/>
        <w:jc w:val="both"/>
        <w:rPr>
          <w:rFonts w:asciiTheme="majorBidi" w:hAnsiTheme="majorBidi" w:cstheme="majorBidi"/>
          <w:sz w:val="24"/>
          <w:szCs w:val="24"/>
        </w:rPr>
      </w:pPr>
      <w:r w:rsidRPr="00E90E0D">
        <w:rPr>
          <w:rFonts w:asciiTheme="majorBidi" w:hAnsiTheme="majorBidi" w:cstheme="majorBidi"/>
          <w:sz w:val="24"/>
          <w:szCs w:val="24"/>
          <w:vertAlign w:val="superscript"/>
        </w:rPr>
        <w:t xml:space="preserve">2 </w:t>
      </w:r>
      <w:r w:rsidRPr="00E90E0D">
        <w:rPr>
          <w:rFonts w:asciiTheme="majorBidi" w:hAnsiTheme="majorBidi" w:cstheme="majorBidi"/>
          <w:sz w:val="24"/>
          <w:szCs w:val="24"/>
        </w:rPr>
        <w:t xml:space="preserve">Braude College of Engineering, Karmiel, Israel, </w:t>
      </w:r>
      <w:hyperlink r:id="rId6" w:history="1">
        <w:r w:rsidRPr="000D19CE">
          <w:rPr>
            <w:rStyle w:val="Collegamentoipertestuale"/>
            <w:rFonts w:asciiTheme="majorBidi" w:hAnsiTheme="majorBidi" w:cstheme="majorBidi"/>
            <w:color w:val="3333FF"/>
            <w:sz w:val="24"/>
            <w:szCs w:val="24"/>
          </w:rPr>
          <w:t>tamarg@braude.ac.il</w:t>
        </w:r>
      </w:hyperlink>
    </w:p>
    <w:p w14:paraId="5F345F66" w14:textId="31901135" w:rsidR="0079208F" w:rsidRPr="003D208E" w:rsidRDefault="0079208F" w:rsidP="002226D5">
      <w:pPr>
        <w:spacing w:after="0" w:line="240" w:lineRule="auto"/>
        <w:jc w:val="both"/>
        <w:rPr>
          <w:rFonts w:asciiTheme="majorBidi" w:hAnsiTheme="majorBidi" w:cstheme="majorBidi"/>
          <w:color w:val="3333FF"/>
          <w:sz w:val="24"/>
          <w:szCs w:val="24"/>
          <w:lang w:val="it-IT"/>
        </w:rPr>
      </w:pPr>
      <w:r w:rsidRPr="003D208E">
        <w:rPr>
          <w:rFonts w:asciiTheme="majorBidi" w:hAnsiTheme="majorBidi" w:cstheme="majorBidi"/>
          <w:sz w:val="24"/>
          <w:szCs w:val="24"/>
          <w:vertAlign w:val="superscript"/>
          <w:lang w:val="it-IT"/>
        </w:rPr>
        <w:t>3</w:t>
      </w:r>
      <w:r w:rsidRPr="003D208E">
        <w:rPr>
          <w:rFonts w:asciiTheme="majorBidi" w:hAnsiTheme="majorBidi" w:cstheme="majorBidi"/>
          <w:b/>
          <w:bCs/>
          <w:sz w:val="24"/>
          <w:szCs w:val="24"/>
          <w:lang w:val="it-IT"/>
        </w:rPr>
        <w:t xml:space="preserve"> </w:t>
      </w:r>
      <w:r w:rsidRPr="003D208E">
        <w:rPr>
          <w:rFonts w:asciiTheme="majorBidi" w:hAnsiTheme="majorBidi" w:cstheme="majorBidi"/>
          <w:sz w:val="24"/>
          <w:szCs w:val="24"/>
          <w:lang w:val="it-IT"/>
        </w:rPr>
        <w:t xml:space="preserve">Istituto Nazionale di Ricerca Metrologica (INRIM), Italy, </w:t>
      </w:r>
      <w:hyperlink r:id="rId7" w:history="1">
        <w:r w:rsidRPr="003D208E">
          <w:rPr>
            <w:rStyle w:val="Collegamentoipertestuale"/>
            <w:rFonts w:asciiTheme="majorBidi" w:hAnsiTheme="majorBidi" w:cstheme="majorBidi"/>
            <w:color w:val="3333FF"/>
            <w:sz w:val="24"/>
            <w:szCs w:val="24"/>
            <w:lang w:val="it-IT"/>
          </w:rPr>
          <w:t>f.pennecchi@inrim.it</w:t>
        </w:r>
      </w:hyperlink>
      <w:r w:rsidRPr="003D208E">
        <w:rPr>
          <w:rFonts w:asciiTheme="majorBidi" w:hAnsiTheme="majorBidi" w:cstheme="majorBidi"/>
          <w:color w:val="3333FF"/>
          <w:sz w:val="24"/>
          <w:szCs w:val="24"/>
          <w:lang w:val="it-IT"/>
        </w:rPr>
        <w:t xml:space="preserve"> </w:t>
      </w:r>
    </w:p>
    <w:p w14:paraId="06C3CAA5" w14:textId="0FD5CC0F" w:rsidR="0079208F" w:rsidRDefault="0079208F" w:rsidP="002226D5">
      <w:pPr>
        <w:spacing w:after="0" w:line="240" w:lineRule="auto"/>
        <w:jc w:val="both"/>
        <w:rPr>
          <w:rFonts w:asciiTheme="majorBidi" w:hAnsiTheme="majorBidi" w:cstheme="majorBidi"/>
          <w:sz w:val="24"/>
          <w:szCs w:val="24"/>
        </w:rPr>
      </w:pPr>
      <w:r w:rsidRPr="00E90E0D">
        <w:rPr>
          <w:rFonts w:asciiTheme="majorBidi" w:hAnsiTheme="majorBidi" w:cstheme="majorBidi"/>
          <w:sz w:val="24"/>
          <w:szCs w:val="24"/>
          <w:vertAlign w:val="superscript"/>
        </w:rPr>
        <w:t>4</w:t>
      </w:r>
      <w:r w:rsidRPr="00E90E0D">
        <w:rPr>
          <w:rFonts w:asciiTheme="majorBidi" w:hAnsiTheme="majorBidi" w:cstheme="majorBidi"/>
          <w:b/>
          <w:bCs/>
          <w:sz w:val="24"/>
          <w:szCs w:val="24"/>
        </w:rPr>
        <w:t xml:space="preserve"> </w:t>
      </w:r>
      <w:r w:rsidRPr="00E90E0D">
        <w:rPr>
          <w:rFonts w:asciiTheme="majorBidi" w:hAnsiTheme="majorBidi" w:cstheme="majorBidi"/>
          <w:sz w:val="24"/>
          <w:szCs w:val="24"/>
        </w:rPr>
        <w:t xml:space="preserve">School of Chemistry, UNSW Sydney, Australia, </w:t>
      </w:r>
      <w:hyperlink r:id="rId8" w:history="1">
        <w:r w:rsidR="00E90E0D" w:rsidRPr="000D19CE">
          <w:rPr>
            <w:rStyle w:val="Collegamentoipertestuale"/>
            <w:rFonts w:asciiTheme="majorBidi" w:hAnsiTheme="majorBidi" w:cstheme="majorBidi"/>
            <w:color w:val="3333FF"/>
            <w:sz w:val="24"/>
            <w:szCs w:val="24"/>
          </w:rPr>
          <w:t>b.hibbert@unsw.edu.au</w:t>
        </w:r>
      </w:hyperlink>
      <w:r w:rsidR="00E90E0D">
        <w:rPr>
          <w:rFonts w:asciiTheme="majorBidi" w:hAnsiTheme="majorBidi" w:cstheme="majorBidi"/>
          <w:sz w:val="24"/>
          <w:szCs w:val="24"/>
        </w:rPr>
        <w:t xml:space="preserve"> </w:t>
      </w:r>
    </w:p>
    <w:p w14:paraId="1D30A9C5" w14:textId="27DCD6CF" w:rsidR="00E90E0D" w:rsidRDefault="00E90E0D" w:rsidP="002226D5">
      <w:pPr>
        <w:spacing w:after="0" w:line="240" w:lineRule="auto"/>
        <w:jc w:val="both"/>
        <w:rPr>
          <w:rFonts w:asciiTheme="majorBidi" w:hAnsiTheme="majorBidi" w:cstheme="majorBidi"/>
          <w:i/>
          <w:sz w:val="24"/>
          <w:szCs w:val="24"/>
        </w:rPr>
      </w:pPr>
      <w:r w:rsidRPr="00E90E0D">
        <w:rPr>
          <w:rFonts w:asciiTheme="majorBidi" w:hAnsiTheme="majorBidi" w:cstheme="majorBidi"/>
          <w:iCs/>
          <w:color w:val="222222"/>
          <w:sz w:val="24"/>
          <w:szCs w:val="24"/>
          <w:vertAlign w:val="superscript"/>
        </w:rPr>
        <w:t>5</w:t>
      </w:r>
      <w:r w:rsidR="002226D5">
        <w:rPr>
          <w:rFonts w:asciiTheme="majorBidi" w:hAnsiTheme="majorBidi" w:cstheme="majorBidi"/>
          <w:iCs/>
          <w:color w:val="222222"/>
          <w:sz w:val="24"/>
          <w:szCs w:val="24"/>
        </w:rPr>
        <w:t> </w:t>
      </w:r>
      <w:r w:rsidRPr="00E90E0D">
        <w:rPr>
          <w:rFonts w:asciiTheme="majorBidi" w:hAnsiTheme="majorBidi" w:cstheme="majorBidi"/>
          <w:iCs/>
          <w:color w:val="222222"/>
          <w:sz w:val="24"/>
          <w:szCs w:val="24"/>
        </w:rPr>
        <w:t xml:space="preserve">V.M. </w:t>
      </w:r>
      <w:proofErr w:type="spellStart"/>
      <w:r w:rsidRPr="00E90E0D">
        <w:rPr>
          <w:rFonts w:asciiTheme="majorBidi" w:hAnsiTheme="majorBidi" w:cstheme="majorBidi"/>
          <w:iCs/>
          <w:color w:val="222222"/>
          <w:sz w:val="24"/>
          <w:szCs w:val="24"/>
        </w:rPr>
        <w:t>Gorbatov</w:t>
      </w:r>
      <w:proofErr w:type="spellEnd"/>
      <w:r w:rsidRPr="00E90E0D">
        <w:rPr>
          <w:rFonts w:asciiTheme="majorBidi" w:hAnsiTheme="majorBidi" w:cstheme="majorBidi"/>
          <w:iCs/>
          <w:color w:val="222222"/>
          <w:sz w:val="24"/>
          <w:szCs w:val="24"/>
        </w:rPr>
        <w:t> Federal Research Center for Food Systems</w:t>
      </w:r>
      <w:r w:rsidRPr="00E90E0D">
        <w:rPr>
          <w:rFonts w:asciiTheme="majorBidi" w:hAnsiTheme="majorBidi" w:cstheme="majorBidi"/>
          <w:iCs/>
          <w:sz w:val="24"/>
          <w:szCs w:val="24"/>
        </w:rPr>
        <w:t xml:space="preserve">, </w:t>
      </w:r>
      <w:r w:rsidRPr="00E90E0D">
        <w:rPr>
          <w:rFonts w:asciiTheme="majorBidi" w:hAnsiTheme="majorBidi" w:cstheme="majorBidi"/>
          <w:iCs/>
          <w:sz w:val="24"/>
          <w:szCs w:val="24"/>
          <w:shd w:val="clear" w:color="auto" w:fill="FFFFFF"/>
        </w:rPr>
        <w:t>Moscow,</w:t>
      </w:r>
      <w:r w:rsidRPr="00E90E0D">
        <w:rPr>
          <w:rFonts w:ascii="Arial" w:hAnsi="Arial" w:cs="Arial"/>
          <w:iCs/>
          <w:sz w:val="24"/>
          <w:szCs w:val="24"/>
          <w:shd w:val="clear" w:color="auto" w:fill="FFFFFF"/>
        </w:rPr>
        <w:t xml:space="preserve"> </w:t>
      </w:r>
      <w:r w:rsidRPr="00E90E0D">
        <w:rPr>
          <w:rFonts w:asciiTheme="majorBidi" w:hAnsiTheme="majorBidi" w:cstheme="majorBidi"/>
          <w:iCs/>
          <w:sz w:val="24"/>
          <w:szCs w:val="24"/>
        </w:rPr>
        <w:t>Russia,</w:t>
      </w:r>
      <w:r>
        <w:rPr>
          <w:rFonts w:asciiTheme="majorBidi" w:hAnsiTheme="majorBidi" w:cstheme="majorBidi"/>
          <w:iCs/>
          <w:sz w:val="24"/>
          <w:szCs w:val="24"/>
        </w:rPr>
        <w:t xml:space="preserve"> </w:t>
      </w:r>
      <w:hyperlink r:id="rId9" w:tgtFrame="_blank" w:history="1">
        <w:r w:rsidRPr="002226D5">
          <w:rPr>
            <w:rFonts w:asciiTheme="majorBidi" w:hAnsiTheme="majorBidi" w:cstheme="majorBidi"/>
            <w:color w:val="3333FF"/>
            <w:u w:val="single"/>
            <w:shd w:val="clear" w:color="auto" w:fill="FFFFFF"/>
          </w:rPr>
          <w:t>a.semenova@fncps.ru</w:t>
        </w:r>
      </w:hyperlink>
      <w:r w:rsidRPr="007B3A31">
        <w:rPr>
          <w:rFonts w:asciiTheme="majorBidi" w:hAnsiTheme="majorBidi" w:cstheme="majorBidi"/>
          <w:i/>
          <w:sz w:val="24"/>
          <w:szCs w:val="24"/>
        </w:rPr>
        <w:t xml:space="preserve"> </w:t>
      </w:r>
    </w:p>
    <w:p w14:paraId="6A991F52" w14:textId="77777777" w:rsidR="00C90A8B" w:rsidRDefault="00C90A8B" w:rsidP="002226D5">
      <w:pPr>
        <w:spacing w:after="0" w:line="240" w:lineRule="auto"/>
        <w:jc w:val="both"/>
        <w:rPr>
          <w:rFonts w:asciiTheme="majorBidi" w:hAnsiTheme="majorBidi" w:cstheme="majorBidi"/>
          <w:i/>
          <w:sz w:val="24"/>
          <w:szCs w:val="24"/>
        </w:rPr>
      </w:pPr>
    </w:p>
    <w:p w14:paraId="12D643A4" w14:textId="205070BA" w:rsidR="00C90A8B" w:rsidRDefault="00C90A8B" w:rsidP="002226D5">
      <w:pPr>
        <w:spacing w:after="0" w:line="240" w:lineRule="auto"/>
        <w:jc w:val="both"/>
        <w:rPr>
          <w:rFonts w:asciiTheme="majorBidi" w:hAnsiTheme="majorBidi" w:cstheme="majorBidi"/>
          <w:color w:val="000000"/>
          <w:sz w:val="24"/>
          <w:szCs w:val="24"/>
          <w:shd w:val="clear" w:color="auto" w:fill="FBFBFB"/>
        </w:rPr>
      </w:pPr>
      <w:r>
        <w:rPr>
          <w:rFonts w:asciiTheme="majorBidi" w:hAnsiTheme="majorBidi" w:cstheme="majorBidi"/>
          <w:sz w:val="24"/>
          <w:szCs w:val="24"/>
        </w:rPr>
        <w:t xml:space="preserve">     Interlaboratory studies are widely used for</w:t>
      </w:r>
      <w:r w:rsidR="00D00DD9">
        <w:rPr>
          <w:rFonts w:asciiTheme="majorBidi" w:hAnsiTheme="majorBidi" w:cstheme="majorBidi"/>
          <w:sz w:val="24"/>
          <w:szCs w:val="24"/>
        </w:rPr>
        <w:t>:</w:t>
      </w:r>
      <w:r>
        <w:rPr>
          <w:rFonts w:asciiTheme="majorBidi" w:hAnsiTheme="majorBidi" w:cstheme="majorBidi"/>
          <w:sz w:val="24"/>
          <w:szCs w:val="24"/>
        </w:rPr>
        <w:t xml:space="preserve"> </w:t>
      </w:r>
      <w:r w:rsidR="00D00DD9">
        <w:rPr>
          <w:rFonts w:asciiTheme="majorBidi" w:hAnsiTheme="majorBidi" w:cstheme="majorBidi"/>
          <w:sz w:val="24"/>
          <w:szCs w:val="24"/>
        </w:rPr>
        <w:t xml:space="preserve">1) </w:t>
      </w:r>
      <w:r w:rsidRPr="00F06DD0">
        <w:rPr>
          <w:rFonts w:asciiTheme="majorBidi" w:hAnsiTheme="majorBidi" w:cstheme="majorBidi"/>
          <w:sz w:val="24"/>
          <w:szCs w:val="24"/>
        </w:rPr>
        <w:t>evaluation of calibration and measurement capabilities</w:t>
      </w:r>
      <w:r w:rsidRPr="00F06DD0">
        <w:rPr>
          <w:rFonts w:asciiTheme="majorBidi" w:hAnsiTheme="majorBidi" w:cstheme="majorBidi"/>
          <w:color w:val="000000"/>
          <w:sz w:val="24"/>
          <w:szCs w:val="24"/>
          <w:shd w:val="clear" w:color="auto" w:fill="FBFBFB"/>
        </w:rPr>
        <w:t xml:space="preserve"> </w:t>
      </w:r>
      <w:r>
        <w:rPr>
          <w:rFonts w:asciiTheme="majorBidi" w:hAnsiTheme="majorBidi" w:cstheme="majorBidi"/>
          <w:sz w:val="24"/>
          <w:szCs w:val="24"/>
        </w:rPr>
        <w:t>of national metrology institutes and designated institutes participating in key and supplementary comparisons</w:t>
      </w:r>
      <w:r>
        <w:rPr>
          <w:rFonts w:asciiTheme="majorBidi" w:hAnsiTheme="majorBidi" w:cstheme="majorBidi"/>
          <w:color w:val="000000"/>
          <w:sz w:val="24"/>
          <w:szCs w:val="24"/>
          <w:shd w:val="clear" w:color="auto" w:fill="FBFBFB"/>
        </w:rPr>
        <w:t>;</w:t>
      </w:r>
      <w:r w:rsidRPr="00F06DD0">
        <w:rPr>
          <w:rFonts w:asciiTheme="majorBidi" w:hAnsiTheme="majorBidi" w:cstheme="majorBidi"/>
          <w:color w:val="000000"/>
          <w:sz w:val="24"/>
          <w:szCs w:val="24"/>
          <w:shd w:val="clear" w:color="auto" w:fill="FBFBFB"/>
        </w:rPr>
        <w:t xml:space="preserve"> </w:t>
      </w:r>
      <w:r w:rsidR="00D00DD9">
        <w:rPr>
          <w:rFonts w:asciiTheme="majorBidi" w:hAnsiTheme="majorBidi" w:cstheme="majorBidi"/>
          <w:color w:val="000000"/>
          <w:sz w:val="24"/>
          <w:szCs w:val="24"/>
          <w:shd w:val="clear" w:color="auto" w:fill="FBFBFB"/>
        </w:rPr>
        <w:t>2)</w:t>
      </w:r>
      <w:r>
        <w:rPr>
          <w:rFonts w:asciiTheme="majorBidi" w:hAnsiTheme="majorBidi" w:cstheme="majorBidi"/>
          <w:color w:val="000000"/>
          <w:sz w:val="24"/>
          <w:szCs w:val="24"/>
          <w:shd w:val="clear" w:color="auto" w:fill="FBFBFB"/>
        </w:rPr>
        <w:t xml:space="preserve"> </w:t>
      </w:r>
      <w:r w:rsidRPr="00F06DD0">
        <w:rPr>
          <w:rFonts w:asciiTheme="majorBidi" w:hAnsiTheme="majorBidi" w:cstheme="majorBidi"/>
          <w:color w:val="000000"/>
          <w:sz w:val="24"/>
          <w:szCs w:val="24"/>
          <w:shd w:val="clear" w:color="auto" w:fill="FBFBFB"/>
        </w:rPr>
        <w:t>estimation of proficiency (competence) of calibration and testing laboratories</w:t>
      </w:r>
      <w:r>
        <w:rPr>
          <w:rFonts w:asciiTheme="majorBidi" w:hAnsiTheme="majorBidi" w:cstheme="majorBidi"/>
          <w:color w:val="000000"/>
          <w:sz w:val="24"/>
          <w:szCs w:val="24"/>
          <w:shd w:val="clear" w:color="auto" w:fill="FBFBFB"/>
        </w:rPr>
        <w:t>;</w:t>
      </w:r>
      <w:r w:rsidRPr="00F06DD0">
        <w:rPr>
          <w:rFonts w:asciiTheme="majorBidi" w:hAnsiTheme="majorBidi" w:cstheme="majorBidi"/>
          <w:color w:val="000000"/>
          <w:sz w:val="24"/>
          <w:szCs w:val="24"/>
          <w:shd w:val="clear" w:color="auto" w:fill="FBFBFB"/>
        </w:rPr>
        <w:t xml:space="preserve"> and </w:t>
      </w:r>
      <w:r w:rsidR="00D00DD9">
        <w:rPr>
          <w:rFonts w:asciiTheme="majorBidi" w:hAnsiTheme="majorBidi" w:cstheme="majorBidi"/>
          <w:color w:val="000000"/>
          <w:sz w:val="24"/>
          <w:szCs w:val="24"/>
          <w:shd w:val="clear" w:color="auto" w:fill="FBFBFB"/>
        </w:rPr>
        <w:t>3)</w:t>
      </w:r>
      <w:r w:rsidRPr="00F06DD0">
        <w:rPr>
          <w:rFonts w:asciiTheme="majorBidi" w:hAnsiTheme="majorBidi" w:cstheme="majorBidi"/>
          <w:color w:val="000000"/>
          <w:sz w:val="24"/>
          <w:szCs w:val="24"/>
          <w:shd w:val="clear" w:color="auto" w:fill="FBFBFB"/>
        </w:rPr>
        <w:t xml:space="preserve"> development of certified reference materials</w:t>
      </w:r>
      <w:r>
        <w:rPr>
          <w:rFonts w:asciiTheme="majorBidi" w:hAnsiTheme="majorBidi" w:cstheme="majorBidi"/>
          <w:color w:val="000000"/>
          <w:sz w:val="24"/>
          <w:szCs w:val="24"/>
          <w:shd w:val="clear" w:color="auto" w:fill="FBFBFB"/>
        </w:rPr>
        <w:t xml:space="preserve">. When </w:t>
      </w:r>
      <w:r w:rsidR="00F008CB">
        <w:rPr>
          <w:rFonts w:asciiTheme="majorBidi" w:hAnsiTheme="majorBidi" w:cstheme="majorBidi"/>
          <w:color w:val="000000"/>
          <w:sz w:val="24"/>
          <w:szCs w:val="24"/>
          <w:shd w:val="clear" w:color="auto" w:fill="FBFBFB"/>
        </w:rPr>
        <w:t xml:space="preserve">a </w:t>
      </w:r>
      <w:r>
        <w:rPr>
          <w:rFonts w:asciiTheme="majorBidi" w:hAnsiTheme="majorBidi" w:cstheme="majorBidi"/>
          <w:color w:val="000000"/>
          <w:sz w:val="24"/>
          <w:szCs w:val="24"/>
          <w:shd w:val="clear" w:color="auto" w:fill="FBFBFB"/>
        </w:rPr>
        <w:t xml:space="preserve">reference value </w:t>
      </w:r>
      <w:r w:rsidR="00F008CB">
        <w:rPr>
          <w:rFonts w:asciiTheme="majorBidi" w:hAnsiTheme="majorBidi" w:cstheme="majorBidi"/>
          <w:color w:val="000000"/>
          <w:sz w:val="24"/>
          <w:szCs w:val="24"/>
          <w:shd w:val="clear" w:color="auto" w:fill="FBFBFB"/>
        </w:rPr>
        <w:t xml:space="preserve">for </w:t>
      </w:r>
      <w:r>
        <w:rPr>
          <w:rFonts w:asciiTheme="majorBidi" w:hAnsiTheme="majorBidi" w:cstheme="majorBidi"/>
          <w:color w:val="000000"/>
          <w:sz w:val="24"/>
          <w:szCs w:val="24"/>
          <w:shd w:val="clear" w:color="auto" w:fill="FBFBFB"/>
        </w:rPr>
        <w:t>the measurand is unknown</w:t>
      </w:r>
      <w:r w:rsidR="00D00DD9">
        <w:rPr>
          <w:rFonts w:asciiTheme="majorBidi" w:hAnsiTheme="majorBidi" w:cstheme="majorBidi"/>
          <w:color w:val="000000"/>
          <w:sz w:val="24"/>
          <w:szCs w:val="24"/>
          <w:shd w:val="clear" w:color="auto" w:fill="FBFBFB"/>
        </w:rPr>
        <w:t xml:space="preserve">, </w:t>
      </w:r>
      <w:r>
        <w:rPr>
          <w:rFonts w:asciiTheme="majorBidi" w:hAnsiTheme="majorBidi" w:cstheme="majorBidi"/>
          <w:color w:val="000000"/>
          <w:sz w:val="24"/>
          <w:szCs w:val="24"/>
          <w:shd w:val="clear" w:color="auto" w:fill="FBFBFB"/>
        </w:rPr>
        <w:t xml:space="preserve">the </w:t>
      </w:r>
      <w:r w:rsidR="00B072CC">
        <w:rPr>
          <w:rFonts w:asciiTheme="majorBidi" w:hAnsiTheme="majorBidi" w:cstheme="majorBidi"/>
          <w:color w:val="000000"/>
          <w:sz w:val="24"/>
          <w:szCs w:val="24"/>
          <w:shd w:val="clear" w:color="auto" w:fill="FBFBFB"/>
        </w:rPr>
        <w:t xml:space="preserve">laboratory results </w:t>
      </w:r>
      <w:r>
        <w:rPr>
          <w:rFonts w:asciiTheme="majorBidi" w:hAnsiTheme="majorBidi" w:cstheme="majorBidi"/>
          <w:color w:val="000000"/>
          <w:sz w:val="24"/>
          <w:szCs w:val="24"/>
          <w:shd w:val="clear" w:color="auto" w:fill="FBFBFB"/>
        </w:rPr>
        <w:t xml:space="preserve">may be used </w:t>
      </w:r>
      <w:r w:rsidR="003F2B4C">
        <w:rPr>
          <w:rFonts w:asciiTheme="majorBidi" w:hAnsiTheme="majorBidi" w:cstheme="majorBidi"/>
          <w:color w:val="000000"/>
          <w:sz w:val="24"/>
          <w:szCs w:val="24"/>
          <w:shd w:val="clear" w:color="auto" w:fill="FBFBFB"/>
        </w:rPr>
        <w:t>to estimate</w:t>
      </w:r>
      <w:r>
        <w:rPr>
          <w:rFonts w:asciiTheme="majorBidi" w:hAnsiTheme="majorBidi" w:cstheme="majorBidi"/>
          <w:color w:val="000000"/>
          <w:sz w:val="24"/>
          <w:szCs w:val="24"/>
          <w:shd w:val="clear" w:color="auto" w:fill="FBFBFB"/>
        </w:rPr>
        <w:t xml:space="preserve"> (build) a measurand consensus value </w:t>
      </w:r>
      <w:r w:rsidRPr="00D054B5">
        <w:rPr>
          <w:rFonts w:asciiTheme="majorBidi" w:hAnsiTheme="majorBidi" w:cstheme="majorBidi"/>
          <w:color w:val="000000"/>
          <w:sz w:val="24"/>
          <w:szCs w:val="24"/>
          <w:shd w:val="clear" w:color="auto" w:fill="FBFBFB"/>
        </w:rPr>
        <w:t xml:space="preserve">applicable instead of </w:t>
      </w:r>
      <w:r>
        <w:rPr>
          <w:rFonts w:asciiTheme="majorBidi" w:hAnsiTheme="majorBidi" w:cstheme="majorBidi"/>
          <w:color w:val="000000"/>
          <w:sz w:val="24"/>
          <w:szCs w:val="24"/>
          <w:shd w:val="clear" w:color="auto" w:fill="FBFBFB"/>
        </w:rPr>
        <w:t>the reference value. The consensus value</w:t>
      </w:r>
      <w:r w:rsidR="00B072CC">
        <w:rPr>
          <w:rFonts w:asciiTheme="majorBidi" w:hAnsiTheme="majorBidi" w:cstheme="majorBidi"/>
          <w:color w:val="000000"/>
          <w:sz w:val="24"/>
          <w:szCs w:val="24"/>
          <w:shd w:val="clear" w:color="auto" w:fill="FBFBFB"/>
        </w:rPr>
        <w:t xml:space="preserve"> typically</w:t>
      </w:r>
      <w:r>
        <w:rPr>
          <w:rFonts w:asciiTheme="majorBidi" w:hAnsiTheme="majorBidi" w:cstheme="majorBidi"/>
          <w:color w:val="000000"/>
          <w:sz w:val="24"/>
          <w:szCs w:val="24"/>
          <w:shd w:val="clear" w:color="auto" w:fill="FBFBFB"/>
        </w:rPr>
        <w:t xml:space="preserve"> is: </w:t>
      </w:r>
      <w:r w:rsidR="00D00DD9">
        <w:rPr>
          <w:rFonts w:asciiTheme="majorBidi" w:hAnsiTheme="majorBidi" w:cstheme="majorBidi"/>
          <w:color w:val="000000"/>
          <w:sz w:val="24"/>
          <w:szCs w:val="24"/>
          <w:shd w:val="clear" w:color="auto" w:fill="FBFBFB"/>
        </w:rPr>
        <w:t xml:space="preserve">1) </w:t>
      </w:r>
      <w:r>
        <w:rPr>
          <w:rFonts w:asciiTheme="majorBidi" w:hAnsiTheme="majorBidi" w:cstheme="majorBidi"/>
          <w:color w:val="000000"/>
          <w:sz w:val="24"/>
          <w:szCs w:val="24"/>
          <w:shd w:val="clear" w:color="auto" w:fill="FBFBFB"/>
        </w:rPr>
        <w:t>an arithmetic mean of</w:t>
      </w:r>
      <w:r w:rsidR="001210F1">
        <w:rPr>
          <w:rFonts w:asciiTheme="majorBidi" w:hAnsiTheme="majorBidi" w:cstheme="majorBidi"/>
          <w:color w:val="000000"/>
          <w:sz w:val="24"/>
          <w:szCs w:val="24"/>
          <w:shd w:val="clear" w:color="auto" w:fill="FBFBFB"/>
        </w:rPr>
        <w:t xml:space="preserve"> the</w:t>
      </w:r>
      <w:r>
        <w:rPr>
          <w:rFonts w:asciiTheme="majorBidi" w:hAnsiTheme="majorBidi" w:cstheme="majorBidi"/>
          <w:color w:val="000000"/>
          <w:sz w:val="24"/>
          <w:szCs w:val="24"/>
          <w:shd w:val="clear" w:color="auto" w:fill="FBFBFB"/>
        </w:rPr>
        <w:t xml:space="preserve"> measured values, when </w:t>
      </w:r>
      <w:r w:rsidRPr="00C20858">
        <w:rPr>
          <w:rFonts w:asciiTheme="majorBidi" w:hAnsiTheme="majorBidi" w:cstheme="majorBidi"/>
          <w:color w:val="000000"/>
          <w:sz w:val="24"/>
          <w:szCs w:val="24"/>
          <w:shd w:val="clear" w:color="auto" w:fill="FBFBFB"/>
        </w:rPr>
        <w:t>their</w:t>
      </w:r>
      <w:r>
        <w:rPr>
          <w:rFonts w:asciiTheme="majorBidi" w:hAnsiTheme="majorBidi" w:cstheme="majorBidi"/>
          <w:color w:val="000000"/>
          <w:sz w:val="24"/>
          <w:szCs w:val="24"/>
          <w:shd w:val="clear" w:color="auto" w:fill="FBFBFB"/>
        </w:rPr>
        <w:t xml:space="preserve"> associated measurement uncertainties are approximately equal; </w:t>
      </w:r>
      <w:r w:rsidR="00D00DD9">
        <w:rPr>
          <w:rFonts w:asciiTheme="majorBidi" w:hAnsiTheme="majorBidi" w:cstheme="majorBidi"/>
          <w:color w:val="000000"/>
          <w:sz w:val="24"/>
          <w:szCs w:val="24"/>
          <w:shd w:val="clear" w:color="auto" w:fill="FBFBFB"/>
        </w:rPr>
        <w:t xml:space="preserve">2) </w:t>
      </w:r>
      <w:r>
        <w:rPr>
          <w:rFonts w:asciiTheme="majorBidi" w:hAnsiTheme="majorBidi" w:cstheme="majorBidi"/>
          <w:color w:val="000000"/>
          <w:sz w:val="24"/>
          <w:szCs w:val="24"/>
          <w:shd w:val="clear" w:color="auto" w:fill="FBFBFB"/>
        </w:rPr>
        <w:t xml:space="preserve">a weighted mean with weights calculated considering the measurement uncertainties; </w:t>
      </w:r>
      <w:r w:rsidR="00D00DD9">
        <w:rPr>
          <w:rFonts w:asciiTheme="majorBidi" w:hAnsiTheme="majorBidi" w:cstheme="majorBidi"/>
          <w:color w:val="000000"/>
          <w:sz w:val="24"/>
          <w:szCs w:val="24"/>
          <w:shd w:val="clear" w:color="auto" w:fill="FBFBFB"/>
        </w:rPr>
        <w:t xml:space="preserve">3) </w:t>
      </w:r>
      <w:r>
        <w:rPr>
          <w:rFonts w:asciiTheme="majorBidi" w:hAnsiTheme="majorBidi" w:cstheme="majorBidi"/>
          <w:color w:val="000000"/>
          <w:sz w:val="24"/>
          <w:szCs w:val="24"/>
          <w:shd w:val="clear" w:color="auto" w:fill="FBFBFB"/>
        </w:rPr>
        <w:t xml:space="preserve">a </w:t>
      </w:r>
      <w:r w:rsidRPr="00C26CCF">
        <w:rPr>
          <w:rFonts w:asciiTheme="majorBidi" w:hAnsiTheme="majorBidi" w:cstheme="majorBidi"/>
          <w:sz w:val="24"/>
          <w:szCs w:val="24"/>
          <w14:ligatures w14:val="standardContextual"/>
        </w:rPr>
        <w:t>Bayesian</w:t>
      </w:r>
      <w:r>
        <w:rPr>
          <w:rFonts w:asciiTheme="majorBidi" w:hAnsiTheme="majorBidi" w:cstheme="majorBidi"/>
          <w:sz w:val="24"/>
          <w:szCs w:val="24"/>
          <w14:ligatures w14:val="standardContextual"/>
        </w:rPr>
        <w:t xml:space="preserve"> </w:t>
      </w:r>
      <w:r w:rsidR="001210F1">
        <w:rPr>
          <w:rFonts w:asciiTheme="majorBidi" w:hAnsiTheme="majorBidi" w:cstheme="majorBidi"/>
          <w:sz w:val="24"/>
          <w:szCs w:val="24"/>
          <w14:ligatures w14:val="standardContextual"/>
        </w:rPr>
        <w:t>estimator</w:t>
      </w:r>
      <w:r>
        <w:rPr>
          <w:rFonts w:asciiTheme="majorBidi" w:hAnsiTheme="majorBidi" w:cstheme="majorBidi"/>
          <w:sz w:val="24"/>
          <w:szCs w:val="24"/>
          <w14:ligatures w14:val="standardContextual"/>
        </w:rPr>
        <w:t xml:space="preserve">; </w:t>
      </w:r>
      <w:r>
        <w:rPr>
          <w:rFonts w:asciiTheme="majorBidi" w:hAnsiTheme="majorBidi" w:cstheme="majorBidi"/>
          <w:color w:val="000000"/>
          <w:sz w:val="24"/>
          <w:szCs w:val="24"/>
          <w:shd w:val="clear" w:color="auto" w:fill="FBFBFB"/>
        </w:rPr>
        <w:t xml:space="preserve">or </w:t>
      </w:r>
      <w:r w:rsidR="002226D5">
        <w:rPr>
          <w:rFonts w:asciiTheme="majorBidi" w:hAnsiTheme="majorBidi" w:cstheme="majorBidi"/>
          <w:color w:val="000000"/>
          <w:sz w:val="24"/>
          <w:szCs w:val="24"/>
          <w:shd w:val="clear" w:color="auto" w:fill="FBFBFB"/>
        </w:rPr>
        <w:t>another kind of mean</w:t>
      </w:r>
      <w:r>
        <w:rPr>
          <w:rFonts w:asciiTheme="majorBidi" w:hAnsiTheme="majorBidi" w:cstheme="majorBidi"/>
          <w:color w:val="000000"/>
          <w:sz w:val="24"/>
          <w:szCs w:val="24"/>
          <w:shd w:val="clear" w:color="auto" w:fill="FBFBFB"/>
        </w:rPr>
        <w:t>.</w:t>
      </w:r>
    </w:p>
    <w:p w14:paraId="341D6391" w14:textId="74B4A6E4" w:rsidR="00C90A8B" w:rsidRPr="00052E3B" w:rsidRDefault="00D00DD9" w:rsidP="002226D5">
      <w:pPr>
        <w:autoSpaceDE w:val="0"/>
        <w:autoSpaceDN w:val="0"/>
        <w:adjustRightInd w:val="0"/>
        <w:spacing w:after="0" w:line="240" w:lineRule="auto"/>
        <w:jc w:val="both"/>
        <w:rPr>
          <w:rFonts w:asciiTheme="majorBidi" w:hAnsiTheme="majorBidi" w:cstheme="majorBidi"/>
          <w:color w:val="000000"/>
          <w:sz w:val="24"/>
          <w:szCs w:val="24"/>
          <w:shd w:val="clear" w:color="auto" w:fill="FBFBFB"/>
        </w:rPr>
      </w:pPr>
      <w:r>
        <w:rPr>
          <w:rFonts w:asciiTheme="majorBidi" w:hAnsiTheme="majorBidi" w:cstheme="majorBidi"/>
          <w:color w:val="000000"/>
          <w:sz w:val="24"/>
          <w:szCs w:val="24"/>
          <w:shd w:val="clear" w:color="auto" w:fill="FBFBFB"/>
        </w:rPr>
        <w:t xml:space="preserve">     </w:t>
      </w:r>
      <w:r w:rsidR="00C90A8B">
        <w:rPr>
          <w:rFonts w:asciiTheme="majorBidi" w:hAnsiTheme="majorBidi" w:cstheme="majorBidi"/>
          <w:color w:val="000000"/>
          <w:sz w:val="24"/>
          <w:szCs w:val="24"/>
          <w:shd w:val="clear" w:color="auto" w:fill="FBFBFB"/>
        </w:rPr>
        <w:t xml:space="preserve">However, no algebraic operations and mathematical functions exist among categorical characteristics of a substance, material, or object. </w:t>
      </w:r>
      <w:r w:rsidR="00052E3B">
        <w:rPr>
          <w:rFonts w:asciiTheme="majorBidi" w:hAnsiTheme="majorBidi" w:cstheme="majorBidi"/>
          <w:color w:val="000000"/>
          <w:sz w:val="24"/>
          <w:szCs w:val="24"/>
          <w:shd w:val="clear" w:color="auto" w:fill="FBFBFB"/>
        </w:rPr>
        <w:t>T</w:t>
      </w:r>
      <w:r w:rsidR="00C90A8B">
        <w:rPr>
          <w:rFonts w:asciiTheme="majorBidi" w:hAnsiTheme="majorBidi" w:cstheme="majorBidi"/>
          <w:color w:val="000000"/>
          <w:sz w:val="24"/>
          <w:szCs w:val="24"/>
          <w:shd w:val="clear" w:color="auto" w:fill="FBFBFB"/>
        </w:rPr>
        <w:t>here</w:t>
      </w:r>
      <w:r w:rsidR="00052E3B">
        <w:rPr>
          <w:rFonts w:asciiTheme="majorBidi" w:hAnsiTheme="majorBidi" w:cstheme="majorBidi"/>
          <w:color w:val="000000"/>
          <w:sz w:val="24"/>
          <w:szCs w:val="24"/>
          <w:shd w:val="clear" w:color="auto" w:fill="FBFBFB"/>
        </w:rPr>
        <w:t>fore,</w:t>
      </w:r>
      <w:r w:rsidR="00C90A8B">
        <w:rPr>
          <w:rFonts w:asciiTheme="majorBidi" w:hAnsiTheme="majorBidi" w:cstheme="majorBidi"/>
          <w:color w:val="000000"/>
          <w:sz w:val="24"/>
          <w:szCs w:val="24"/>
          <w:shd w:val="clear" w:color="auto" w:fill="FBFBFB"/>
        </w:rPr>
        <w:t xml:space="preserve"> a consensus </w:t>
      </w:r>
      <w:r w:rsidR="00861910">
        <w:rPr>
          <w:rFonts w:asciiTheme="majorBidi" w:hAnsiTheme="majorBidi" w:cstheme="majorBidi"/>
          <w:color w:val="000000"/>
          <w:sz w:val="24"/>
          <w:szCs w:val="24"/>
          <w:shd w:val="clear" w:color="auto" w:fill="FBFBFB"/>
        </w:rPr>
        <w:t xml:space="preserve">numerical </w:t>
      </w:r>
      <w:r w:rsidR="00C90A8B" w:rsidRPr="003D208E">
        <w:rPr>
          <w:rFonts w:asciiTheme="majorBidi" w:hAnsiTheme="majorBidi" w:cstheme="majorBidi"/>
          <w:color w:val="000000"/>
          <w:sz w:val="24"/>
          <w:szCs w:val="24"/>
          <w:shd w:val="clear" w:color="auto" w:fill="FBFBFB"/>
        </w:rPr>
        <w:t>value</w:t>
      </w:r>
      <w:r w:rsidR="00C90A8B" w:rsidRPr="000221F6">
        <w:rPr>
          <w:rFonts w:asciiTheme="majorBidi" w:hAnsiTheme="majorBidi" w:cstheme="majorBidi"/>
          <w:color w:val="000000"/>
          <w:sz w:val="24"/>
          <w:szCs w:val="24"/>
          <w:shd w:val="clear" w:color="auto" w:fill="FBFBFB"/>
        </w:rPr>
        <w:t xml:space="preserve"> </w:t>
      </w:r>
      <w:r w:rsidR="000221F6">
        <w:rPr>
          <w:rFonts w:asciiTheme="majorBidi" w:hAnsiTheme="majorBidi" w:cstheme="majorBidi"/>
          <w:color w:val="000000"/>
          <w:sz w:val="24"/>
          <w:szCs w:val="24"/>
          <w:shd w:val="clear" w:color="auto" w:fill="FBFBFB"/>
        </w:rPr>
        <w:t>(</w:t>
      </w:r>
      <w:r w:rsidR="00E97B72">
        <w:rPr>
          <w:rFonts w:asciiTheme="majorBidi" w:hAnsiTheme="majorBidi" w:cstheme="majorBidi"/>
          <w:color w:val="000000"/>
          <w:sz w:val="24"/>
          <w:szCs w:val="24"/>
          <w:shd w:val="clear" w:color="auto" w:fill="FBFBFB"/>
        </w:rPr>
        <w:t xml:space="preserve">such as a </w:t>
      </w:r>
      <w:r w:rsidR="00773341">
        <w:rPr>
          <w:rFonts w:asciiTheme="majorBidi" w:hAnsiTheme="majorBidi" w:cstheme="majorBidi"/>
          <w:color w:val="000000"/>
          <w:sz w:val="24"/>
          <w:szCs w:val="24"/>
          <w:shd w:val="clear" w:color="auto" w:fill="FBFBFB"/>
        </w:rPr>
        <w:t>mean</w:t>
      </w:r>
      <w:r w:rsidR="000221F6">
        <w:rPr>
          <w:rFonts w:asciiTheme="majorBidi" w:hAnsiTheme="majorBidi" w:cstheme="majorBidi"/>
          <w:color w:val="000000"/>
          <w:sz w:val="24"/>
          <w:szCs w:val="24"/>
          <w:shd w:val="clear" w:color="auto" w:fill="FBFBFB"/>
        </w:rPr>
        <w:t>)</w:t>
      </w:r>
      <w:r w:rsidR="00773341">
        <w:rPr>
          <w:rFonts w:asciiTheme="majorBidi" w:hAnsiTheme="majorBidi" w:cstheme="majorBidi"/>
          <w:color w:val="000000"/>
          <w:sz w:val="24"/>
          <w:szCs w:val="24"/>
          <w:shd w:val="clear" w:color="auto" w:fill="FBFBFB"/>
        </w:rPr>
        <w:t xml:space="preserve"> </w:t>
      </w:r>
      <w:r w:rsidR="00C90A8B">
        <w:rPr>
          <w:rFonts w:asciiTheme="majorBidi" w:hAnsiTheme="majorBidi" w:cstheme="majorBidi"/>
          <w:color w:val="000000"/>
          <w:sz w:val="24"/>
          <w:szCs w:val="24"/>
          <w:shd w:val="clear" w:color="auto" w:fill="FBFBFB"/>
        </w:rPr>
        <w:t>in an interlaboratory comparison of categorical properties</w:t>
      </w:r>
      <w:r w:rsidR="00052E3B">
        <w:rPr>
          <w:rFonts w:asciiTheme="majorBidi" w:hAnsiTheme="majorBidi" w:cstheme="majorBidi"/>
          <w:color w:val="000000"/>
          <w:sz w:val="24"/>
          <w:szCs w:val="24"/>
          <w:shd w:val="clear" w:color="auto" w:fill="FBFBFB"/>
        </w:rPr>
        <w:t xml:space="preserve"> </w:t>
      </w:r>
      <w:r w:rsidR="000D19CE">
        <w:rPr>
          <w:rFonts w:asciiTheme="majorBidi" w:hAnsiTheme="majorBidi" w:cstheme="majorBidi"/>
          <w:color w:val="000000"/>
          <w:sz w:val="24"/>
          <w:szCs w:val="24"/>
          <w:shd w:val="clear" w:color="auto" w:fill="FBFBFB"/>
        </w:rPr>
        <w:t>cannot be formulated</w:t>
      </w:r>
      <w:r w:rsidR="00C90A8B">
        <w:rPr>
          <w:rFonts w:asciiTheme="majorBidi" w:hAnsiTheme="majorBidi" w:cstheme="majorBidi"/>
          <w:color w:val="000000"/>
          <w:sz w:val="24"/>
          <w:szCs w:val="24"/>
          <w:shd w:val="clear" w:color="auto" w:fill="FBFBFB"/>
        </w:rPr>
        <w:t xml:space="preserve">. </w:t>
      </w:r>
      <w:r w:rsidR="00C90A8B" w:rsidRPr="003E6A56">
        <w:rPr>
          <w:rFonts w:asciiTheme="majorBidi" w:hAnsiTheme="majorBidi" w:cstheme="majorBidi"/>
          <w:color w:val="000000"/>
          <w:sz w:val="24"/>
          <w:szCs w:val="24"/>
          <w:shd w:val="clear" w:color="auto" w:fill="FBFBFB"/>
        </w:rPr>
        <w:t xml:space="preserve">In sociology, </w:t>
      </w:r>
      <w:r w:rsidR="00C90A8B">
        <w:rPr>
          <w:rFonts w:asciiTheme="majorBidi" w:hAnsiTheme="majorBidi" w:cstheme="majorBidi"/>
          <w:color w:val="000000"/>
          <w:sz w:val="24"/>
          <w:szCs w:val="24"/>
          <w:shd w:val="clear" w:color="auto" w:fill="FBFBFB"/>
        </w:rPr>
        <w:t xml:space="preserve">consensus of opinions within a given group of individuals </w:t>
      </w:r>
      <w:r w:rsidR="00C90A8B" w:rsidRPr="003E6A56">
        <w:rPr>
          <w:rFonts w:asciiTheme="majorBidi" w:hAnsiTheme="majorBidi" w:cstheme="majorBidi"/>
          <w:color w:val="000000"/>
          <w:sz w:val="24"/>
          <w:szCs w:val="24"/>
          <w:shd w:val="clear" w:color="auto" w:fill="FBFBFB"/>
        </w:rPr>
        <w:t xml:space="preserve">is discussed as </w:t>
      </w:r>
      <w:r w:rsidR="00E97B72">
        <w:rPr>
          <w:rFonts w:asciiTheme="majorBidi" w:hAnsiTheme="majorBidi" w:cstheme="majorBidi"/>
          <w:color w:val="000000"/>
          <w:sz w:val="24"/>
          <w:szCs w:val="24"/>
          <w:shd w:val="clear" w:color="auto" w:fill="FBFBFB"/>
        </w:rPr>
        <w:t>‘</w:t>
      </w:r>
      <w:r w:rsidR="00C90A8B" w:rsidRPr="003E6A56">
        <w:rPr>
          <w:rFonts w:asciiTheme="majorBidi" w:hAnsiTheme="majorBidi" w:cstheme="majorBidi"/>
          <w:color w:val="000000"/>
          <w:sz w:val="24"/>
          <w:szCs w:val="24"/>
          <w:shd w:val="clear" w:color="auto" w:fill="FBFBFB"/>
        </w:rPr>
        <w:t>cohesiveness</w:t>
      </w:r>
      <w:r w:rsidR="00E97B72">
        <w:rPr>
          <w:rFonts w:asciiTheme="majorBidi" w:hAnsiTheme="majorBidi" w:cstheme="majorBidi"/>
          <w:color w:val="000000"/>
          <w:sz w:val="24"/>
          <w:szCs w:val="24"/>
          <w:shd w:val="clear" w:color="auto" w:fill="FBFBFB"/>
        </w:rPr>
        <w:t>’</w:t>
      </w:r>
      <w:r w:rsidR="00C90A8B">
        <w:rPr>
          <w:rFonts w:asciiTheme="majorBidi" w:hAnsiTheme="majorBidi" w:cstheme="majorBidi"/>
          <w:color w:val="000000"/>
          <w:sz w:val="24"/>
          <w:szCs w:val="24"/>
          <w:shd w:val="clear" w:color="auto" w:fill="FBFBFB"/>
        </w:rPr>
        <w:t xml:space="preserve"> or</w:t>
      </w:r>
      <w:r w:rsidR="00C90A8B" w:rsidRPr="003E6A56">
        <w:rPr>
          <w:rFonts w:asciiTheme="majorBidi" w:hAnsiTheme="majorBidi" w:cstheme="majorBidi"/>
          <w:color w:val="000000"/>
          <w:sz w:val="24"/>
          <w:szCs w:val="24"/>
          <w:shd w:val="clear" w:color="auto" w:fill="FBFBFB"/>
        </w:rPr>
        <w:t xml:space="preserve"> </w:t>
      </w:r>
      <w:r w:rsidR="00E97B72">
        <w:rPr>
          <w:rFonts w:asciiTheme="majorBidi" w:hAnsiTheme="majorBidi" w:cstheme="majorBidi"/>
          <w:color w:val="000000"/>
          <w:sz w:val="24"/>
          <w:szCs w:val="24"/>
          <w:shd w:val="clear" w:color="auto" w:fill="FBFBFB"/>
        </w:rPr>
        <w:t>‘</w:t>
      </w:r>
      <w:r w:rsidR="00C90A8B" w:rsidRPr="003E6A56">
        <w:rPr>
          <w:rFonts w:asciiTheme="majorBidi" w:hAnsiTheme="majorBidi" w:cstheme="majorBidi"/>
          <w:color w:val="000000"/>
          <w:sz w:val="24"/>
          <w:szCs w:val="24"/>
          <w:shd w:val="clear" w:color="auto" w:fill="FBFBFB"/>
        </w:rPr>
        <w:t>closeness</w:t>
      </w:r>
      <w:r w:rsidR="00E97B72">
        <w:rPr>
          <w:rFonts w:asciiTheme="majorBidi" w:hAnsiTheme="majorBidi" w:cstheme="majorBidi"/>
          <w:color w:val="000000"/>
          <w:sz w:val="24"/>
          <w:szCs w:val="24"/>
          <w:shd w:val="clear" w:color="auto" w:fill="FBFBFB"/>
        </w:rPr>
        <w:t>’</w:t>
      </w:r>
      <w:r w:rsidR="00C90A8B">
        <w:rPr>
          <w:rFonts w:asciiTheme="majorBidi" w:hAnsiTheme="majorBidi" w:cstheme="majorBidi"/>
          <w:color w:val="000000"/>
          <w:sz w:val="24"/>
          <w:szCs w:val="24"/>
          <w:shd w:val="clear" w:color="auto" w:fill="FBFBFB"/>
        </w:rPr>
        <w:t>,</w:t>
      </w:r>
      <w:r w:rsidR="00C90A8B" w:rsidRPr="003E6A56">
        <w:rPr>
          <w:rFonts w:asciiTheme="majorBidi" w:hAnsiTheme="majorBidi" w:cstheme="majorBidi"/>
          <w:color w:val="000000"/>
          <w:sz w:val="24"/>
          <w:szCs w:val="24"/>
          <w:shd w:val="clear" w:color="auto" w:fill="FBFBFB"/>
        </w:rPr>
        <w:t xml:space="preserve"> </w:t>
      </w:r>
      <w:r w:rsidR="00C90A8B">
        <w:rPr>
          <w:rFonts w:asciiTheme="majorBidi" w:hAnsiTheme="majorBidi" w:cstheme="majorBidi"/>
          <w:color w:val="000000"/>
          <w:sz w:val="24"/>
          <w:szCs w:val="24"/>
          <w:shd w:val="clear" w:color="auto" w:fill="FBFBFB"/>
        </w:rPr>
        <w:t xml:space="preserve">i.e., the </w:t>
      </w:r>
      <w:r w:rsidR="00C90A8B" w:rsidRPr="003E6A56">
        <w:rPr>
          <w:rFonts w:asciiTheme="majorBidi" w:hAnsiTheme="majorBidi" w:cstheme="majorBidi"/>
          <w:color w:val="131413"/>
          <w:sz w:val="24"/>
          <w:szCs w:val="24"/>
          <w14:ligatures w14:val="standardContextual"/>
        </w:rPr>
        <w:t>degree to which the members of the group</w:t>
      </w:r>
      <w:r w:rsidR="00C90A8B">
        <w:rPr>
          <w:rFonts w:asciiTheme="majorBidi" w:hAnsiTheme="majorBidi" w:cstheme="majorBidi"/>
          <w:color w:val="131413"/>
          <w:sz w:val="24"/>
          <w:szCs w:val="24"/>
          <w14:ligatures w14:val="standardContextual"/>
        </w:rPr>
        <w:t xml:space="preserve"> </w:t>
      </w:r>
      <w:r w:rsidR="00861910">
        <w:rPr>
          <w:rFonts w:asciiTheme="majorBidi" w:hAnsiTheme="majorBidi" w:cstheme="majorBidi"/>
          <w:color w:val="131413"/>
          <w:sz w:val="24"/>
          <w:szCs w:val="24"/>
          <w14:ligatures w14:val="standardContextual"/>
        </w:rPr>
        <w:t>agree</w:t>
      </w:r>
      <w:r w:rsidR="00C90A8B">
        <w:rPr>
          <w:rFonts w:asciiTheme="majorBidi" w:hAnsiTheme="majorBidi" w:cstheme="majorBidi"/>
          <w:color w:val="131413"/>
          <w:sz w:val="24"/>
          <w:szCs w:val="24"/>
          <w14:ligatures w14:val="standardContextual"/>
        </w:rPr>
        <w:t xml:space="preserve">. </w:t>
      </w:r>
      <w:r w:rsidR="00C90A8B">
        <w:rPr>
          <w:rFonts w:asciiTheme="majorBidi" w:hAnsiTheme="majorBidi" w:cstheme="majorBidi"/>
          <w:color w:val="000000"/>
          <w:sz w:val="24"/>
          <w:szCs w:val="24"/>
          <w:shd w:val="clear" w:color="auto" w:fill="FBFBFB"/>
        </w:rPr>
        <w:t xml:space="preserve">Consensus of responses of experts of different laboratories participating in an interlaboratory comparison, </w:t>
      </w:r>
      <w:r w:rsidR="00773341">
        <w:rPr>
          <w:rFonts w:asciiTheme="majorBidi" w:hAnsiTheme="majorBidi" w:cstheme="majorBidi"/>
          <w:color w:val="000000"/>
          <w:sz w:val="24"/>
          <w:szCs w:val="24"/>
          <w:shd w:val="clear" w:color="auto" w:fill="FBFBFB"/>
        </w:rPr>
        <w:t>classifying</w:t>
      </w:r>
      <w:r w:rsidR="00C90A8B">
        <w:rPr>
          <w:rFonts w:asciiTheme="majorBidi" w:hAnsiTheme="majorBidi" w:cstheme="majorBidi"/>
          <w:color w:val="000000"/>
          <w:sz w:val="24"/>
          <w:szCs w:val="24"/>
          <w:shd w:val="clear" w:color="auto" w:fill="FBFBFB"/>
        </w:rPr>
        <w:t xml:space="preserve"> a substance, material, or object according to its nominal and ordinal characteristics, could also </w:t>
      </w:r>
      <w:r w:rsidR="00E97B72">
        <w:rPr>
          <w:rFonts w:asciiTheme="majorBidi" w:hAnsiTheme="majorBidi" w:cstheme="majorBidi"/>
          <w:color w:val="000000"/>
          <w:sz w:val="24"/>
          <w:szCs w:val="24"/>
          <w:shd w:val="clear" w:color="auto" w:fill="FBFBFB"/>
        </w:rPr>
        <w:t xml:space="preserve">be </w:t>
      </w:r>
      <w:r w:rsidR="00C90A8B">
        <w:rPr>
          <w:rFonts w:asciiTheme="majorBidi" w:hAnsiTheme="majorBidi" w:cstheme="majorBidi"/>
          <w:color w:val="000000"/>
          <w:sz w:val="24"/>
          <w:szCs w:val="24"/>
          <w:shd w:val="clear" w:color="auto" w:fill="FBFBFB"/>
        </w:rPr>
        <w:t xml:space="preserve">interpreted as cohesiveness. </w:t>
      </w:r>
      <w:r w:rsidR="009D1790">
        <w:rPr>
          <w:rFonts w:asciiTheme="majorBidi" w:hAnsiTheme="majorBidi" w:cstheme="majorBidi"/>
          <w:color w:val="000000"/>
          <w:sz w:val="24"/>
          <w:szCs w:val="24"/>
          <w:shd w:val="clear" w:color="auto" w:fill="FBFBFB"/>
        </w:rPr>
        <w:t xml:space="preserve">The recently developed two-way </w:t>
      </w:r>
      <w:r w:rsidR="00773341">
        <w:rPr>
          <w:rFonts w:asciiTheme="majorBidi" w:hAnsiTheme="majorBidi" w:cstheme="majorBidi"/>
          <w:color w:val="000000"/>
          <w:sz w:val="24"/>
          <w:szCs w:val="24"/>
          <w:shd w:val="clear" w:color="auto" w:fill="FBFBFB"/>
        </w:rPr>
        <w:t xml:space="preserve">factorial </w:t>
      </w:r>
      <w:r w:rsidR="009D1790">
        <w:rPr>
          <w:rFonts w:asciiTheme="majorBidi" w:hAnsiTheme="majorBidi" w:cstheme="majorBidi"/>
          <w:color w:val="000000"/>
          <w:sz w:val="24"/>
          <w:szCs w:val="24"/>
          <w:shd w:val="clear" w:color="auto" w:fill="FBFBFB"/>
        </w:rPr>
        <w:t>analysis of variation of nominal (categorical) variables CATANOVA and of ordinal variables ORDANOVA, includ</w:t>
      </w:r>
      <w:r w:rsidR="003F5ED1">
        <w:rPr>
          <w:rFonts w:asciiTheme="majorBidi" w:hAnsiTheme="majorBidi" w:cstheme="majorBidi"/>
          <w:color w:val="000000"/>
          <w:sz w:val="24"/>
          <w:szCs w:val="24"/>
          <w:shd w:val="clear" w:color="auto" w:fill="FBFBFB"/>
        </w:rPr>
        <w:t>ed</w:t>
      </w:r>
      <w:r w:rsidR="009D1790">
        <w:rPr>
          <w:rFonts w:asciiTheme="majorBidi" w:hAnsiTheme="majorBidi" w:cstheme="majorBidi"/>
          <w:color w:val="000000"/>
          <w:sz w:val="24"/>
          <w:szCs w:val="24"/>
          <w:shd w:val="clear" w:color="auto" w:fill="FBFBFB"/>
        </w:rPr>
        <w:t xml:space="preserve"> a detailed decomposition of the total variation, answers the question ‘is a consensus of participating laboratories achieved</w:t>
      </w:r>
      <w:r w:rsidR="00D054B5">
        <w:rPr>
          <w:rFonts w:asciiTheme="majorBidi" w:hAnsiTheme="majorBidi" w:cstheme="majorBidi"/>
          <w:color w:val="000000"/>
          <w:sz w:val="24"/>
          <w:szCs w:val="24"/>
          <w:shd w:val="clear" w:color="auto" w:fill="FBFBFB"/>
        </w:rPr>
        <w:t xml:space="preserve"> or not</w:t>
      </w:r>
      <w:r w:rsidR="009D1790">
        <w:rPr>
          <w:rFonts w:asciiTheme="majorBidi" w:hAnsiTheme="majorBidi" w:cstheme="majorBidi"/>
          <w:color w:val="000000"/>
          <w:sz w:val="24"/>
          <w:szCs w:val="24"/>
          <w:shd w:val="clear" w:color="auto" w:fill="FBFBFB"/>
        </w:rPr>
        <w:t>?’ The answer is based on testing hypotheses about homogeneity of the between-laboratory and within-laboratory variation components, as well as the components caused by other factors under study.</w:t>
      </w:r>
    </w:p>
    <w:sectPr w:rsidR="00C90A8B" w:rsidRPr="00052E3B">
      <w:pgSz w:w="12240" w:h="15840"/>
      <w:pgMar w:top="1440" w:right="1800" w:bottom="1440" w:left="180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240"/>
  <w:proofState w:spelling="clean" w:grammar="clean"/>
  <w:trackRevisions/>
  <w:defaultTabStop w:val="720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46FC4"/>
    <w:rsid w:val="000221F6"/>
    <w:rsid w:val="000247FB"/>
    <w:rsid w:val="00025383"/>
    <w:rsid w:val="00037487"/>
    <w:rsid w:val="00052E3B"/>
    <w:rsid w:val="000D19CE"/>
    <w:rsid w:val="001210F1"/>
    <w:rsid w:val="00126E72"/>
    <w:rsid w:val="001452C1"/>
    <w:rsid w:val="00173E1A"/>
    <w:rsid w:val="001D3D9B"/>
    <w:rsid w:val="002007D6"/>
    <w:rsid w:val="002226D5"/>
    <w:rsid w:val="00260D88"/>
    <w:rsid w:val="00265032"/>
    <w:rsid w:val="002B77A0"/>
    <w:rsid w:val="002F72D4"/>
    <w:rsid w:val="00304F77"/>
    <w:rsid w:val="00363FFA"/>
    <w:rsid w:val="003D208E"/>
    <w:rsid w:val="003F2B4C"/>
    <w:rsid w:val="003F5ED1"/>
    <w:rsid w:val="004903EA"/>
    <w:rsid w:val="004D2614"/>
    <w:rsid w:val="005005A4"/>
    <w:rsid w:val="005448E5"/>
    <w:rsid w:val="00556734"/>
    <w:rsid w:val="005B7281"/>
    <w:rsid w:val="005C6BD2"/>
    <w:rsid w:val="005F36A3"/>
    <w:rsid w:val="007059D4"/>
    <w:rsid w:val="00773341"/>
    <w:rsid w:val="0079208F"/>
    <w:rsid w:val="007B1769"/>
    <w:rsid w:val="007F228A"/>
    <w:rsid w:val="008371E7"/>
    <w:rsid w:val="00846168"/>
    <w:rsid w:val="00861910"/>
    <w:rsid w:val="00911AC4"/>
    <w:rsid w:val="009D1790"/>
    <w:rsid w:val="009D215C"/>
    <w:rsid w:val="00A46FC4"/>
    <w:rsid w:val="00B072CC"/>
    <w:rsid w:val="00C17DA8"/>
    <w:rsid w:val="00C90A8B"/>
    <w:rsid w:val="00CB0614"/>
    <w:rsid w:val="00D00DD9"/>
    <w:rsid w:val="00D054B5"/>
    <w:rsid w:val="00D31432"/>
    <w:rsid w:val="00DE3941"/>
    <w:rsid w:val="00E34DE8"/>
    <w:rsid w:val="00E57838"/>
    <w:rsid w:val="00E73C50"/>
    <w:rsid w:val="00E90E0D"/>
    <w:rsid w:val="00E97B72"/>
    <w:rsid w:val="00EF59DA"/>
    <w:rsid w:val="00F008CB"/>
    <w:rsid w:val="00F21D98"/>
    <w:rsid w:val="00F83D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6BA0AA6"/>
  <w15:chartTrackingRefBased/>
  <w15:docId w15:val="{E585446F-AF4E-48F4-8E12-5AC2BDA60A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he-IL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A46FC4"/>
    <w:rPr>
      <w:kern w:val="0"/>
      <w14:ligatures w14:val="none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Default">
    <w:name w:val="Default"/>
    <w:rsid w:val="0079208F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kern w:val="0"/>
      <w:sz w:val="24"/>
      <w:szCs w:val="24"/>
    </w:rPr>
  </w:style>
  <w:style w:type="character" w:styleId="Collegamentoipertestuale">
    <w:name w:val="Hyperlink"/>
    <w:basedOn w:val="Carpredefinitoparagrafo"/>
    <w:uiPriority w:val="99"/>
    <w:unhideWhenUsed/>
    <w:rsid w:val="0079208F"/>
    <w:rPr>
      <w:color w:val="0563C1" w:themeColor="hyperlink"/>
      <w:u w:val="single"/>
    </w:rPr>
  </w:style>
  <w:style w:type="character" w:customStyle="1" w:styleId="UnresolvedMention1">
    <w:name w:val="Unresolved Mention1"/>
    <w:basedOn w:val="Carpredefinitoparagrafo"/>
    <w:uiPriority w:val="99"/>
    <w:semiHidden/>
    <w:unhideWhenUsed/>
    <w:rsid w:val="0079208F"/>
    <w:rPr>
      <w:color w:val="605E5C"/>
      <w:shd w:val="clear" w:color="auto" w:fill="E1DFDD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B072C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B072CC"/>
    <w:rPr>
      <w:rFonts w:ascii="Segoe UI" w:hAnsi="Segoe UI" w:cs="Segoe UI"/>
      <w:kern w:val="0"/>
      <w:sz w:val="18"/>
      <w:szCs w:val="18"/>
      <w14:ligatures w14:val="none"/>
    </w:rPr>
  </w:style>
  <w:style w:type="character" w:styleId="Rimandocommento">
    <w:name w:val="annotation reference"/>
    <w:basedOn w:val="Carpredefinitoparagrafo"/>
    <w:uiPriority w:val="99"/>
    <w:semiHidden/>
    <w:unhideWhenUsed/>
    <w:rsid w:val="00861910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unhideWhenUsed/>
    <w:rsid w:val="00861910"/>
    <w:pPr>
      <w:spacing w:line="240" w:lineRule="auto"/>
    </w:pPr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rsid w:val="00861910"/>
    <w:rPr>
      <w:kern w:val="0"/>
      <w:sz w:val="20"/>
      <w:szCs w:val="20"/>
      <w14:ligatures w14:val="none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861910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861910"/>
    <w:rPr>
      <w:b/>
      <w:bCs/>
      <w:kern w:val="0"/>
      <w:sz w:val="20"/>
      <w:szCs w:val="20"/>
      <w14:ligatures w14:val="none"/>
    </w:rPr>
  </w:style>
  <w:style w:type="paragraph" w:styleId="Revisione">
    <w:name w:val="Revision"/>
    <w:hidden/>
    <w:uiPriority w:val="99"/>
    <w:semiHidden/>
    <w:rsid w:val="00025383"/>
    <w:pPr>
      <w:spacing w:after="0" w:line="240" w:lineRule="auto"/>
    </w:pPr>
    <w:rPr>
      <w:kern w:val="0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b.hibbert@unsw.edu.au" TargetMode="External"/><Relationship Id="rId3" Type="http://schemas.openxmlformats.org/officeDocument/2006/relationships/settings" Target="settings.xml"/><Relationship Id="rId7" Type="http://schemas.openxmlformats.org/officeDocument/2006/relationships/hyperlink" Target="mailto:f.pennecchi@inrim.it" TargetMode="Externa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hyperlink" Target="mailto:tamarg@braude.ac.il" TargetMode="External"/><Relationship Id="rId11" Type="http://schemas.openxmlformats.org/officeDocument/2006/relationships/theme" Target="theme/theme1.xml"/><Relationship Id="rId5" Type="http://schemas.openxmlformats.org/officeDocument/2006/relationships/hyperlink" Target="mailto:ilya.kuselman@bezeqint.net" TargetMode="Externa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mailto:a.semenova@fncps.ru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C03A927-EB8B-47C9-95B7-2313249B7D3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424</Words>
  <Characters>2423</Characters>
  <Application>Microsoft Office Word</Application>
  <DocSecurity>0</DocSecurity>
  <Lines>20</Lines>
  <Paragraphs>5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2842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Zina Kuselman</dc:creator>
  <cp:keywords/>
  <dc:description/>
  <cp:lastModifiedBy>Francesca Romana  Pennecchi</cp:lastModifiedBy>
  <cp:revision>2</cp:revision>
  <dcterms:created xsi:type="dcterms:W3CDTF">2026-02-28T07:11:00Z</dcterms:created>
  <dcterms:modified xsi:type="dcterms:W3CDTF">2026-02-28T07:11:00Z</dcterms:modified>
</cp:coreProperties>
</file>