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F22E3A" w14:textId="478CC329" w:rsidR="004E1FAD" w:rsidRPr="00F67744" w:rsidRDefault="001D7A7D" w:rsidP="00BC3046">
      <w:pPr>
        <w:jc w:val="both"/>
        <w:rPr>
          <w:rFonts w:asciiTheme="majorHAnsi" w:hAnsiTheme="majorHAnsi"/>
          <w:b/>
          <w:lang w:val="en-US"/>
        </w:rPr>
      </w:pPr>
      <w:r>
        <w:rPr>
          <w:rFonts w:asciiTheme="majorHAnsi" w:hAnsiTheme="majorHAnsi"/>
          <w:b/>
          <w:lang w:val="en-US"/>
        </w:rPr>
        <w:t>MECHANICAL CHARACTERIZATION OF BIORESORBABLE PHOSPHATE OPTICAL FIBERS</w:t>
      </w:r>
    </w:p>
    <w:p w14:paraId="2EE43FA3" w14:textId="5DC784D4" w:rsidR="004E1FAD" w:rsidRPr="00A95A15" w:rsidRDefault="00A95A15" w:rsidP="00BC3046">
      <w:pPr>
        <w:jc w:val="both"/>
        <w:rPr>
          <w:rFonts w:asciiTheme="majorHAnsi" w:hAnsiTheme="majorHAnsi"/>
          <w:i/>
        </w:rPr>
      </w:pPr>
      <w:r w:rsidRPr="00A95A15">
        <w:rPr>
          <w:rFonts w:asciiTheme="majorHAnsi" w:hAnsiTheme="majorHAnsi"/>
          <w:i/>
        </w:rPr>
        <w:t>Milanese D</w:t>
      </w:r>
      <w:r w:rsidRPr="00A95A15">
        <w:rPr>
          <w:rFonts w:asciiTheme="majorHAnsi" w:hAnsiTheme="majorHAnsi"/>
          <w:i/>
          <w:vertAlign w:val="superscript"/>
        </w:rPr>
        <w:t>1</w:t>
      </w:r>
      <w:r w:rsidR="00BC3046">
        <w:rPr>
          <w:rFonts w:asciiTheme="majorHAnsi" w:hAnsiTheme="majorHAnsi"/>
          <w:i/>
          <w:vertAlign w:val="superscript"/>
        </w:rPr>
        <w:t>,2</w:t>
      </w:r>
      <w:r w:rsidR="001D7A7D">
        <w:rPr>
          <w:rFonts w:asciiTheme="majorHAnsi" w:hAnsiTheme="majorHAnsi"/>
          <w:i/>
          <w:vertAlign w:val="superscript"/>
        </w:rPr>
        <w:t>,3</w:t>
      </w:r>
      <w:r w:rsidRPr="00A95A15">
        <w:rPr>
          <w:rFonts w:asciiTheme="majorHAnsi" w:hAnsiTheme="majorHAnsi"/>
          <w:i/>
        </w:rPr>
        <w:t>, Pugliese D</w:t>
      </w:r>
      <w:r w:rsidRPr="00A95A15">
        <w:rPr>
          <w:rFonts w:asciiTheme="majorHAnsi" w:hAnsiTheme="majorHAnsi"/>
          <w:i/>
          <w:vertAlign w:val="superscript"/>
        </w:rPr>
        <w:t>1</w:t>
      </w:r>
      <w:r w:rsidR="00BC3046">
        <w:rPr>
          <w:rFonts w:asciiTheme="majorHAnsi" w:hAnsiTheme="majorHAnsi"/>
          <w:i/>
          <w:vertAlign w:val="superscript"/>
        </w:rPr>
        <w:t>,2</w:t>
      </w:r>
      <w:r w:rsidRPr="00A95A15">
        <w:rPr>
          <w:rFonts w:asciiTheme="majorHAnsi" w:hAnsiTheme="majorHAnsi"/>
          <w:i/>
        </w:rPr>
        <w:t>, Ceci-Ginistrelli E</w:t>
      </w:r>
      <w:r w:rsidR="00BC3046">
        <w:rPr>
          <w:rFonts w:asciiTheme="majorHAnsi" w:hAnsiTheme="majorHAnsi"/>
          <w:i/>
          <w:vertAlign w:val="superscript"/>
        </w:rPr>
        <w:t>1,2</w:t>
      </w:r>
      <w:r w:rsidRPr="00A95A15">
        <w:rPr>
          <w:rFonts w:asciiTheme="majorHAnsi" w:hAnsiTheme="majorHAnsi"/>
          <w:i/>
        </w:rPr>
        <w:t xml:space="preserve">, Boetti </w:t>
      </w:r>
      <w:r w:rsidR="006E0EA7" w:rsidRPr="00A95A15">
        <w:rPr>
          <w:rFonts w:asciiTheme="majorHAnsi" w:hAnsiTheme="majorHAnsi"/>
          <w:i/>
        </w:rPr>
        <w:t>N</w:t>
      </w:r>
      <w:r w:rsidR="004F4A37">
        <w:rPr>
          <w:rFonts w:asciiTheme="majorHAnsi" w:hAnsiTheme="majorHAnsi"/>
          <w:i/>
        </w:rPr>
        <w:t>G</w:t>
      </w:r>
      <w:r w:rsidR="001D7A7D">
        <w:rPr>
          <w:rFonts w:asciiTheme="majorHAnsi" w:hAnsiTheme="majorHAnsi"/>
          <w:i/>
          <w:vertAlign w:val="superscript"/>
        </w:rPr>
        <w:t>4</w:t>
      </w:r>
      <w:r w:rsidRPr="00A95A15">
        <w:rPr>
          <w:rFonts w:asciiTheme="majorHAnsi" w:hAnsiTheme="majorHAnsi"/>
          <w:i/>
        </w:rPr>
        <w:t xml:space="preserve">, </w:t>
      </w:r>
      <w:r w:rsidR="001D7A7D">
        <w:rPr>
          <w:rFonts w:asciiTheme="majorHAnsi" w:hAnsiTheme="majorHAnsi"/>
          <w:i/>
        </w:rPr>
        <w:t>Renga</w:t>
      </w:r>
      <w:r w:rsidRPr="00A95A15">
        <w:rPr>
          <w:rFonts w:asciiTheme="majorHAnsi" w:hAnsiTheme="majorHAnsi"/>
          <w:i/>
        </w:rPr>
        <w:t xml:space="preserve"> </w:t>
      </w:r>
      <w:r w:rsidR="001D7A7D">
        <w:rPr>
          <w:rFonts w:asciiTheme="majorHAnsi" w:hAnsiTheme="majorHAnsi"/>
          <w:i/>
        </w:rPr>
        <w:t>F</w:t>
      </w:r>
      <w:r w:rsidR="001D7A7D">
        <w:rPr>
          <w:rFonts w:asciiTheme="majorHAnsi" w:hAnsiTheme="majorHAnsi"/>
          <w:i/>
          <w:vertAlign w:val="superscript"/>
        </w:rPr>
        <w:t>4</w:t>
      </w:r>
      <w:r w:rsidRPr="00A95A15">
        <w:rPr>
          <w:rFonts w:asciiTheme="majorHAnsi" w:hAnsiTheme="majorHAnsi"/>
          <w:i/>
        </w:rPr>
        <w:t xml:space="preserve">, </w:t>
      </w:r>
      <w:r w:rsidR="001D7A7D">
        <w:rPr>
          <w:rFonts w:asciiTheme="majorHAnsi" w:hAnsiTheme="majorHAnsi"/>
          <w:i/>
        </w:rPr>
        <w:t>Janner</w:t>
      </w:r>
      <w:r w:rsidRPr="00A95A15">
        <w:rPr>
          <w:rFonts w:asciiTheme="majorHAnsi" w:hAnsiTheme="majorHAnsi"/>
          <w:i/>
        </w:rPr>
        <w:t xml:space="preserve"> </w:t>
      </w:r>
      <w:r w:rsidR="001D7A7D">
        <w:rPr>
          <w:rFonts w:asciiTheme="majorHAnsi" w:hAnsiTheme="majorHAnsi"/>
          <w:i/>
        </w:rPr>
        <w:t>D</w:t>
      </w:r>
      <w:r w:rsidRPr="00A95A15">
        <w:rPr>
          <w:rFonts w:asciiTheme="majorHAnsi" w:hAnsiTheme="majorHAnsi"/>
          <w:i/>
          <w:vertAlign w:val="superscript"/>
        </w:rPr>
        <w:t>1</w:t>
      </w:r>
      <w:r w:rsidR="00BC3046">
        <w:rPr>
          <w:rFonts w:asciiTheme="majorHAnsi" w:hAnsiTheme="majorHAnsi"/>
          <w:i/>
          <w:vertAlign w:val="superscript"/>
        </w:rPr>
        <w:t>,2</w:t>
      </w:r>
      <w:r w:rsidRPr="00A95A15">
        <w:rPr>
          <w:rFonts w:asciiTheme="majorHAnsi" w:hAnsiTheme="majorHAnsi"/>
          <w:i/>
        </w:rPr>
        <w:t xml:space="preserve">, </w:t>
      </w:r>
      <w:proofErr w:type="spellStart"/>
      <w:r w:rsidR="001D7A7D">
        <w:rPr>
          <w:rFonts w:asciiTheme="majorHAnsi" w:hAnsiTheme="majorHAnsi"/>
          <w:i/>
        </w:rPr>
        <w:t>Sglavo</w:t>
      </w:r>
      <w:proofErr w:type="spellEnd"/>
      <w:r w:rsidRPr="00A95A15">
        <w:rPr>
          <w:rFonts w:asciiTheme="majorHAnsi" w:hAnsiTheme="majorHAnsi"/>
          <w:i/>
        </w:rPr>
        <w:t xml:space="preserve"> </w:t>
      </w:r>
      <w:r w:rsidR="001D7A7D">
        <w:rPr>
          <w:rFonts w:asciiTheme="majorHAnsi" w:hAnsiTheme="majorHAnsi"/>
          <w:i/>
        </w:rPr>
        <w:t>VM</w:t>
      </w:r>
      <w:r w:rsidR="001D7A7D">
        <w:rPr>
          <w:rFonts w:asciiTheme="majorHAnsi" w:hAnsiTheme="majorHAnsi"/>
          <w:i/>
          <w:vertAlign w:val="superscript"/>
        </w:rPr>
        <w:t>5</w:t>
      </w:r>
    </w:p>
    <w:p w14:paraId="45FAEA9C" w14:textId="273159B4" w:rsidR="00A95A15" w:rsidRDefault="00A95A15" w:rsidP="00BC3046">
      <w:pPr>
        <w:jc w:val="both"/>
        <w:rPr>
          <w:rFonts w:asciiTheme="majorHAnsi" w:hAnsiTheme="majorHAnsi"/>
          <w:lang w:val="en-GB"/>
        </w:rPr>
      </w:pPr>
      <w:r w:rsidRPr="00A95A15">
        <w:rPr>
          <w:rFonts w:asciiTheme="majorHAnsi" w:hAnsiTheme="majorHAnsi"/>
          <w:vertAlign w:val="superscript"/>
          <w:lang w:val="en-GB"/>
        </w:rPr>
        <w:t>1</w:t>
      </w:r>
      <w:r w:rsidR="00BC3046" w:rsidRPr="00BC3046">
        <w:rPr>
          <w:rFonts w:asciiTheme="majorHAnsi" w:hAnsiTheme="majorHAnsi"/>
          <w:lang w:val="en-GB"/>
        </w:rPr>
        <w:t xml:space="preserve">Department of Applied Science and Technology, </w:t>
      </w:r>
      <w:proofErr w:type="spellStart"/>
      <w:r w:rsidR="00BC3046" w:rsidRPr="00BC3046">
        <w:rPr>
          <w:rFonts w:asciiTheme="majorHAnsi" w:hAnsiTheme="majorHAnsi"/>
          <w:lang w:val="en-GB"/>
        </w:rPr>
        <w:t>Politecnico</w:t>
      </w:r>
      <w:proofErr w:type="spellEnd"/>
      <w:r w:rsidR="00BC3046" w:rsidRPr="00BC3046">
        <w:rPr>
          <w:rFonts w:asciiTheme="majorHAnsi" w:hAnsiTheme="majorHAnsi"/>
          <w:lang w:val="en-GB"/>
        </w:rPr>
        <w:t xml:space="preserve"> di Torino, Turin</w:t>
      </w:r>
      <w:r w:rsidR="001D7A7D">
        <w:rPr>
          <w:rFonts w:asciiTheme="majorHAnsi" w:hAnsiTheme="majorHAnsi"/>
          <w:lang w:val="en-GB"/>
        </w:rPr>
        <w:t xml:space="preserve"> - </w:t>
      </w:r>
      <w:r w:rsidR="00BC3046" w:rsidRPr="00BC3046">
        <w:rPr>
          <w:rFonts w:asciiTheme="majorHAnsi" w:hAnsiTheme="majorHAnsi"/>
          <w:lang w:val="en-GB"/>
        </w:rPr>
        <w:t>Italy</w:t>
      </w:r>
    </w:p>
    <w:p w14:paraId="60755350" w14:textId="6988482A" w:rsidR="00BC3046" w:rsidRDefault="00BC3046" w:rsidP="00BC3046">
      <w:pPr>
        <w:jc w:val="both"/>
        <w:rPr>
          <w:rFonts w:asciiTheme="majorHAnsi" w:hAnsiTheme="majorHAnsi"/>
        </w:rPr>
      </w:pPr>
      <w:r w:rsidRPr="006E0EA7">
        <w:rPr>
          <w:rFonts w:asciiTheme="majorHAnsi" w:hAnsiTheme="majorHAnsi"/>
          <w:vertAlign w:val="superscript"/>
        </w:rPr>
        <w:t>2</w:t>
      </w:r>
      <w:r w:rsidRPr="00BC3046">
        <w:rPr>
          <w:rFonts w:asciiTheme="majorHAnsi" w:hAnsiTheme="majorHAnsi"/>
        </w:rPr>
        <w:t xml:space="preserve">National </w:t>
      </w:r>
      <w:proofErr w:type="spellStart"/>
      <w:r w:rsidRPr="00BC3046">
        <w:rPr>
          <w:rFonts w:asciiTheme="majorHAnsi" w:hAnsiTheme="majorHAnsi"/>
        </w:rPr>
        <w:t>Interuniversity</w:t>
      </w:r>
      <w:proofErr w:type="spellEnd"/>
      <w:r w:rsidRPr="00BC3046">
        <w:rPr>
          <w:rFonts w:asciiTheme="majorHAnsi" w:hAnsiTheme="majorHAnsi"/>
        </w:rPr>
        <w:t xml:space="preserve"> Consortium of Materials Science and Technology</w:t>
      </w:r>
      <w:r>
        <w:rPr>
          <w:rFonts w:asciiTheme="majorHAnsi" w:hAnsiTheme="majorHAnsi"/>
        </w:rPr>
        <w:t xml:space="preserve"> </w:t>
      </w:r>
      <w:r w:rsidRPr="00BC3046">
        <w:rPr>
          <w:rFonts w:asciiTheme="majorHAnsi" w:hAnsiTheme="majorHAnsi"/>
        </w:rPr>
        <w:t>(INSTM), Florence</w:t>
      </w:r>
      <w:r w:rsidR="001D7A7D">
        <w:rPr>
          <w:rFonts w:asciiTheme="majorHAnsi" w:hAnsiTheme="majorHAnsi"/>
        </w:rPr>
        <w:t xml:space="preserve"> - </w:t>
      </w:r>
      <w:r w:rsidRPr="00BC3046">
        <w:rPr>
          <w:rFonts w:asciiTheme="majorHAnsi" w:hAnsiTheme="majorHAnsi"/>
        </w:rPr>
        <w:t>Italy</w:t>
      </w:r>
    </w:p>
    <w:p w14:paraId="2C4568D2" w14:textId="14849831" w:rsidR="001D7A7D" w:rsidRPr="00BC3046" w:rsidRDefault="001D7A7D" w:rsidP="00BC3046">
      <w:pPr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vertAlign w:val="superscript"/>
        </w:rPr>
        <w:t>3</w:t>
      </w:r>
      <w:r w:rsidRPr="001D7A7D">
        <w:rPr>
          <w:rFonts w:asciiTheme="majorHAnsi" w:hAnsiTheme="majorHAnsi"/>
        </w:rPr>
        <w:t>CNR-IFN, Trento - Italy</w:t>
      </w:r>
    </w:p>
    <w:p w14:paraId="669DF4BD" w14:textId="5FE27FA3" w:rsidR="006E0EA7" w:rsidRPr="006E0EA7" w:rsidRDefault="001D7A7D" w:rsidP="00BC3046">
      <w:pPr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vertAlign w:val="superscript"/>
        </w:rPr>
        <w:t>4</w:t>
      </w:r>
      <w:r w:rsidR="006E0EA7" w:rsidRPr="006E0EA7">
        <w:rPr>
          <w:rFonts w:asciiTheme="majorHAnsi" w:hAnsiTheme="majorHAnsi"/>
        </w:rPr>
        <w:t xml:space="preserve">Istituto Superiore Mario </w:t>
      </w:r>
      <w:proofErr w:type="spellStart"/>
      <w:r w:rsidR="006E0EA7" w:rsidRPr="006E0EA7">
        <w:rPr>
          <w:rFonts w:asciiTheme="majorHAnsi" w:hAnsiTheme="majorHAnsi"/>
        </w:rPr>
        <w:t>Boella</w:t>
      </w:r>
      <w:proofErr w:type="spellEnd"/>
      <w:r w:rsidR="006E0EA7" w:rsidRPr="006E0EA7">
        <w:rPr>
          <w:rFonts w:asciiTheme="majorHAnsi" w:hAnsiTheme="majorHAnsi"/>
        </w:rPr>
        <w:t xml:space="preserve">, </w:t>
      </w:r>
      <w:proofErr w:type="spellStart"/>
      <w:r w:rsidR="006E0EA7" w:rsidRPr="006E0EA7">
        <w:rPr>
          <w:rFonts w:asciiTheme="majorHAnsi" w:hAnsiTheme="majorHAnsi"/>
        </w:rPr>
        <w:t>T</w:t>
      </w:r>
      <w:r w:rsidR="00BC3046">
        <w:rPr>
          <w:rFonts w:asciiTheme="majorHAnsi" w:hAnsiTheme="majorHAnsi"/>
        </w:rPr>
        <w:t>urin</w:t>
      </w:r>
      <w:proofErr w:type="spellEnd"/>
      <w:r>
        <w:rPr>
          <w:rFonts w:asciiTheme="majorHAnsi" w:hAnsiTheme="majorHAnsi"/>
        </w:rPr>
        <w:t xml:space="preserve"> - </w:t>
      </w:r>
      <w:r w:rsidR="006E0EA7" w:rsidRPr="006E0EA7">
        <w:rPr>
          <w:rFonts w:asciiTheme="majorHAnsi" w:hAnsiTheme="majorHAnsi"/>
        </w:rPr>
        <w:t>Italy</w:t>
      </w:r>
    </w:p>
    <w:p w14:paraId="532180AC" w14:textId="4BC9A551" w:rsidR="004E1FAD" w:rsidRPr="00F67744" w:rsidRDefault="001D7A7D" w:rsidP="00BC3046">
      <w:pPr>
        <w:jc w:val="both"/>
        <w:rPr>
          <w:rFonts w:asciiTheme="majorHAnsi" w:hAnsiTheme="majorHAnsi"/>
          <w:b/>
          <w:lang w:val="en-US"/>
        </w:rPr>
      </w:pPr>
      <w:r>
        <w:rPr>
          <w:rFonts w:asciiTheme="majorHAnsi" w:hAnsiTheme="majorHAnsi"/>
          <w:vertAlign w:val="superscript"/>
          <w:lang w:val="en-US"/>
        </w:rPr>
        <w:t>5</w:t>
      </w:r>
      <w:r w:rsidRPr="001D7A7D">
        <w:rPr>
          <w:rFonts w:asciiTheme="majorHAnsi" w:hAnsiTheme="majorHAnsi"/>
          <w:lang w:val="en-US"/>
        </w:rPr>
        <w:t>Department of Industrial Engineering, University of Trento, Trento - Italy</w:t>
      </w:r>
    </w:p>
    <w:p w14:paraId="475234B4" w14:textId="77777777" w:rsidR="004E1FAD" w:rsidRPr="00F67744" w:rsidRDefault="004E1FAD" w:rsidP="004E1FAD">
      <w:pPr>
        <w:rPr>
          <w:rFonts w:asciiTheme="majorHAnsi" w:hAnsiTheme="majorHAnsi"/>
          <w:lang w:val="en-US"/>
        </w:rPr>
      </w:pPr>
    </w:p>
    <w:p w14:paraId="37BCBEA6" w14:textId="6AFDFBB9" w:rsidR="004E1FAD" w:rsidRPr="00BC3046" w:rsidRDefault="00165ECA" w:rsidP="002739A3">
      <w:pPr>
        <w:jc w:val="both"/>
        <w:rPr>
          <w:rFonts w:asciiTheme="majorHAnsi" w:hAnsiTheme="majorHAnsi"/>
          <w:lang w:val="en-US"/>
        </w:rPr>
      </w:pPr>
      <w:r>
        <w:rPr>
          <w:rFonts w:asciiTheme="majorHAnsi" w:hAnsiTheme="majorHAnsi"/>
          <w:b/>
          <w:lang w:val="en-US"/>
        </w:rPr>
        <w:t xml:space="preserve">Introduction: </w:t>
      </w:r>
      <w:r w:rsidR="002739A3" w:rsidRPr="002739A3">
        <w:rPr>
          <w:rFonts w:asciiTheme="majorHAnsi" w:hAnsiTheme="majorHAnsi"/>
          <w:lang w:val="en-US"/>
        </w:rPr>
        <w:t>Phosphate glasses can be properly engineered to fabricate bioresorbable</w:t>
      </w:r>
      <w:r w:rsidR="007D78EE">
        <w:rPr>
          <w:rFonts w:asciiTheme="majorHAnsi" w:hAnsiTheme="majorHAnsi"/>
          <w:lang w:val="en-US"/>
        </w:rPr>
        <w:t xml:space="preserve"> </w:t>
      </w:r>
      <w:r w:rsidR="002739A3" w:rsidRPr="002739A3">
        <w:rPr>
          <w:rFonts w:asciiTheme="majorHAnsi" w:hAnsiTheme="majorHAnsi"/>
          <w:lang w:val="en-US"/>
        </w:rPr>
        <w:t>optical</w:t>
      </w:r>
      <w:r w:rsidR="007D78EE">
        <w:rPr>
          <w:rFonts w:asciiTheme="majorHAnsi" w:hAnsiTheme="majorHAnsi"/>
          <w:lang w:val="en-US"/>
        </w:rPr>
        <w:t xml:space="preserve"> </w:t>
      </w:r>
      <w:r w:rsidR="002739A3" w:rsidRPr="002739A3">
        <w:rPr>
          <w:rFonts w:asciiTheme="majorHAnsi" w:hAnsiTheme="majorHAnsi"/>
          <w:lang w:val="en-US"/>
        </w:rPr>
        <w:t>fibers. Such fibers have been employed for diffuse optics</w:t>
      </w:r>
      <w:r w:rsidR="007D78EE">
        <w:rPr>
          <w:rFonts w:asciiTheme="majorHAnsi" w:hAnsiTheme="majorHAnsi"/>
          <w:lang w:val="en-US"/>
        </w:rPr>
        <w:t xml:space="preserve"> </w:t>
      </w:r>
      <w:r w:rsidR="002739A3" w:rsidRPr="002739A3">
        <w:rPr>
          <w:rFonts w:asciiTheme="majorHAnsi" w:hAnsiTheme="majorHAnsi"/>
          <w:lang w:val="en-US"/>
        </w:rPr>
        <w:t>experiments and dissolution in simulated body fluids was demonstrated with</w:t>
      </w:r>
      <w:r w:rsidR="007D78EE">
        <w:rPr>
          <w:rFonts w:asciiTheme="majorHAnsi" w:hAnsiTheme="majorHAnsi"/>
          <w:lang w:val="en-US"/>
        </w:rPr>
        <w:t xml:space="preserve"> </w:t>
      </w:r>
      <w:r w:rsidR="002739A3" w:rsidRPr="002739A3">
        <w:rPr>
          <w:rFonts w:asciiTheme="majorHAnsi" w:hAnsiTheme="majorHAnsi"/>
          <w:lang w:val="en-US"/>
        </w:rPr>
        <w:t>a rate of 2 μm/day. In the present work, step-index 125 μm diameter optical</w:t>
      </w:r>
      <w:r w:rsidR="007D78EE">
        <w:rPr>
          <w:rFonts w:asciiTheme="majorHAnsi" w:hAnsiTheme="majorHAnsi"/>
          <w:lang w:val="en-US"/>
        </w:rPr>
        <w:t xml:space="preserve"> </w:t>
      </w:r>
      <w:r w:rsidR="002739A3" w:rsidRPr="002739A3">
        <w:rPr>
          <w:rFonts w:asciiTheme="majorHAnsi" w:hAnsiTheme="majorHAnsi"/>
          <w:lang w:val="en-US"/>
        </w:rPr>
        <w:t>fibers were manufactured by rod-in-tube technique starting from two slightly</w:t>
      </w:r>
      <w:r w:rsidR="007D78EE">
        <w:rPr>
          <w:rFonts w:asciiTheme="majorHAnsi" w:hAnsiTheme="majorHAnsi"/>
          <w:lang w:val="en-US"/>
        </w:rPr>
        <w:t xml:space="preserve"> </w:t>
      </w:r>
      <w:r w:rsidR="002739A3" w:rsidRPr="002739A3">
        <w:rPr>
          <w:rFonts w:asciiTheme="majorHAnsi" w:hAnsiTheme="majorHAnsi"/>
          <w:lang w:val="en-US"/>
        </w:rPr>
        <w:t>different bioresorbable phosphate glasses. The prepared fibers underwent</w:t>
      </w:r>
      <w:r w:rsidR="007D78EE">
        <w:rPr>
          <w:rFonts w:asciiTheme="majorHAnsi" w:hAnsiTheme="majorHAnsi"/>
          <w:lang w:val="en-US"/>
        </w:rPr>
        <w:t xml:space="preserve"> </w:t>
      </w:r>
      <w:r w:rsidR="002739A3" w:rsidRPr="002739A3">
        <w:rPr>
          <w:rFonts w:asciiTheme="majorHAnsi" w:hAnsiTheme="majorHAnsi"/>
          <w:lang w:val="en-US"/>
        </w:rPr>
        <w:t>morphological and</w:t>
      </w:r>
      <w:r w:rsidR="007D78EE">
        <w:rPr>
          <w:rFonts w:asciiTheme="majorHAnsi" w:hAnsiTheme="majorHAnsi"/>
          <w:lang w:val="en-US"/>
        </w:rPr>
        <w:t xml:space="preserve"> </w:t>
      </w:r>
      <w:r w:rsidR="002739A3" w:rsidRPr="002739A3">
        <w:rPr>
          <w:rFonts w:asciiTheme="majorHAnsi" w:hAnsiTheme="majorHAnsi"/>
          <w:lang w:val="en-US"/>
        </w:rPr>
        <w:t>optical characterization, followed by the measurement of</w:t>
      </w:r>
      <w:r w:rsidR="007D78EE">
        <w:rPr>
          <w:rFonts w:asciiTheme="majorHAnsi" w:hAnsiTheme="majorHAnsi"/>
          <w:lang w:val="en-US"/>
        </w:rPr>
        <w:t xml:space="preserve"> </w:t>
      </w:r>
      <w:r w:rsidR="002739A3" w:rsidRPr="002739A3">
        <w:rPr>
          <w:rFonts w:asciiTheme="majorHAnsi" w:hAnsiTheme="majorHAnsi"/>
          <w:lang w:val="en-US"/>
        </w:rPr>
        <w:t>their mechanical properties.</w:t>
      </w:r>
    </w:p>
    <w:p w14:paraId="5EEAB74D" w14:textId="1158B94D" w:rsidR="004E1FAD" w:rsidRPr="00F67744" w:rsidRDefault="004E1FAD" w:rsidP="007D78EE">
      <w:pPr>
        <w:jc w:val="both"/>
        <w:rPr>
          <w:rFonts w:asciiTheme="majorHAnsi" w:hAnsiTheme="majorHAnsi"/>
          <w:lang w:val="en-US"/>
        </w:rPr>
      </w:pPr>
      <w:r w:rsidRPr="00F67744">
        <w:rPr>
          <w:rFonts w:asciiTheme="majorHAnsi" w:hAnsiTheme="majorHAnsi"/>
          <w:b/>
          <w:lang w:val="en-US"/>
        </w:rPr>
        <w:t xml:space="preserve">Materials and </w:t>
      </w:r>
      <w:r w:rsidR="00BC3046">
        <w:rPr>
          <w:rFonts w:asciiTheme="majorHAnsi" w:hAnsiTheme="majorHAnsi"/>
          <w:b/>
          <w:lang w:val="en-US"/>
        </w:rPr>
        <w:t>m</w:t>
      </w:r>
      <w:r w:rsidRPr="00F67744">
        <w:rPr>
          <w:rFonts w:asciiTheme="majorHAnsi" w:hAnsiTheme="majorHAnsi"/>
          <w:b/>
          <w:lang w:val="en-US"/>
        </w:rPr>
        <w:t>ethods</w:t>
      </w:r>
      <w:r w:rsidR="00F67744" w:rsidRPr="00F67744">
        <w:rPr>
          <w:rFonts w:asciiTheme="majorHAnsi" w:hAnsiTheme="majorHAnsi"/>
          <w:lang w:val="en-US"/>
        </w:rPr>
        <w:t xml:space="preserve">: </w:t>
      </w:r>
      <w:r w:rsidR="007D78EE" w:rsidRPr="007D78EE">
        <w:rPr>
          <w:rFonts w:asciiTheme="majorHAnsi" w:hAnsiTheme="majorHAnsi"/>
          <w:lang w:val="en-US"/>
        </w:rPr>
        <w:t>The investigated phosphate glass compositions included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the following components: P</w:t>
      </w:r>
      <w:r w:rsidR="007D78EE" w:rsidRPr="007D78EE">
        <w:rPr>
          <w:rFonts w:asciiTheme="majorHAnsi" w:hAnsiTheme="majorHAnsi"/>
          <w:vertAlign w:val="subscript"/>
          <w:lang w:val="en-US"/>
        </w:rPr>
        <w:t>2</w:t>
      </w:r>
      <w:r w:rsidR="007D78EE" w:rsidRPr="007D78EE">
        <w:rPr>
          <w:rFonts w:asciiTheme="majorHAnsi" w:hAnsiTheme="majorHAnsi"/>
          <w:lang w:val="en-US"/>
        </w:rPr>
        <w:t>O</w:t>
      </w:r>
      <w:r w:rsidR="007D78EE" w:rsidRPr="007D78EE">
        <w:rPr>
          <w:rFonts w:asciiTheme="majorHAnsi" w:hAnsiTheme="majorHAnsi"/>
          <w:vertAlign w:val="subscript"/>
          <w:lang w:val="en-US"/>
        </w:rPr>
        <w:t>5</w:t>
      </w:r>
      <w:r w:rsidR="007D78EE" w:rsidRPr="007D78EE">
        <w:rPr>
          <w:rFonts w:asciiTheme="majorHAnsi" w:hAnsiTheme="majorHAnsi"/>
          <w:lang w:val="en-US"/>
        </w:rPr>
        <w:t xml:space="preserve">, </w:t>
      </w:r>
      <w:proofErr w:type="spellStart"/>
      <w:r w:rsidR="007D78EE" w:rsidRPr="007D78EE">
        <w:rPr>
          <w:rFonts w:asciiTheme="majorHAnsi" w:hAnsiTheme="majorHAnsi"/>
          <w:lang w:val="en-US"/>
        </w:rPr>
        <w:t>CaO</w:t>
      </w:r>
      <w:proofErr w:type="spellEnd"/>
      <w:r w:rsidR="007D78EE" w:rsidRPr="007D78EE">
        <w:rPr>
          <w:rFonts w:asciiTheme="majorHAnsi" w:hAnsiTheme="majorHAnsi"/>
          <w:lang w:val="en-US"/>
        </w:rPr>
        <w:t>, Na</w:t>
      </w:r>
      <w:r w:rsidR="007D78EE" w:rsidRPr="007D78EE">
        <w:rPr>
          <w:rFonts w:asciiTheme="majorHAnsi" w:hAnsiTheme="majorHAnsi"/>
          <w:vertAlign w:val="subscript"/>
          <w:lang w:val="en-US"/>
        </w:rPr>
        <w:t>2</w:t>
      </w:r>
      <w:r w:rsidR="007D78EE" w:rsidRPr="007D78EE">
        <w:rPr>
          <w:rFonts w:asciiTheme="majorHAnsi" w:hAnsiTheme="majorHAnsi"/>
          <w:lang w:val="en-US"/>
        </w:rPr>
        <w:t>O, SiO</w:t>
      </w:r>
      <w:r w:rsidR="007D78EE" w:rsidRPr="007D78EE">
        <w:rPr>
          <w:rFonts w:asciiTheme="majorHAnsi" w:hAnsiTheme="majorHAnsi"/>
          <w:vertAlign w:val="subscript"/>
          <w:lang w:val="en-US"/>
        </w:rPr>
        <w:t>2</w:t>
      </w:r>
      <w:r w:rsidR="007D78EE" w:rsidRPr="007D78EE">
        <w:rPr>
          <w:rFonts w:asciiTheme="majorHAnsi" w:hAnsiTheme="majorHAnsi"/>
          <w:lang w:val="en-US"/>
        </w:rPr>
        <w:t>, MgO. The core and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cladding glasses were fabricated by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melting a powder batch of high purity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chemicals inside an alumina crucible at a temperature of around 1200</w:t>
      </w:r>
      <w:r w:rsidR="007D78EE">
        <w:rPr>
          <w:rFonts w:asciiTheme="majorHAnsi" w:hAnsiTheme="majorHAnsi"/>
          <w:lang w:val="en-US"/>
        </w:rPr>
        <w:t>°</w:t>
      </w:r>
      <w:r w:rsidR="007D78EE" w:rsidRPr="007D78EE">
        <w:rPr>
          <w:rFonts w:asciiTheme="majorHAnsi" w:hAnsiTheme="majorHAnsi"/>
          <w:lang w:val="en-US"/>
        </w:rPr>
        <w:t>C, followed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by casting into preheated brass molds. The core glass was cast into a cylindrical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mold to form a rod, while for the cladding glass rotational casting was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carried out to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obtain a tube. Capillary fibers were obtained by directly drawing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the cladding glass tubes. The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optical fiber was characterized by measuring the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optical loss by cut-back method at the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wavelength of 1300 nm. Mechanical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tests on the fibers included tensile tests both in dry and humid environments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with the aim of determining their elastic moduli and tensile strengths.</w:t>
      </w:r>
    </w:p>
    <w:p w14:paraId="6D86EC5F" w14:textId="6FB5FBE1" w:rsidR="004E1FAD" w:rsidRPr="00F67744" w:rsidRDefault="004E1FAD" w:rsidP="007D78EE">
      <w:pPr>
        <w:jc w:val="both"/>
        <w:rPr>
          <w:rFonts w:asciiTheme="majorHAnsi" w:hAnsiTheme="majorHAnsi"/>
          <w:lang w:val="en-US"/>
        </w:rPr>
      </w:pPr>
      <w:r w:rsidRPr="00F67744">
        <w:rPr>
          <w:rFonts w:asciiTheme="majorHAnsi" w:hAnsiTheme="majorHAnsi"/>
          <w:b/>
          <w:lang w:val="en-US"/>
        </w:rPr>
        <w:t xml:space="preserve">Results: </w:t>
      </w:r>
      <w:r w:rsidR="007D78EE" w:rsidRPr="007D78EE">
        <w:rPr>
          <w:rFonts w:asciiTheme="majorHAnsi" w:hAnsiTheme="majorHAnsi"/>
          <w:lang w:val="en-US"/>
        </w:rPr>
        <w:t>The prepared fibers were homogeneous and in the case of the optical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fiber a very good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core/cladding interface was observed, leading to an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optical loss of 3.4 dB/m. Tensile tests were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carried out on fibers with gage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length from 10 to 150 mm, this allowing the determination of a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failure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stress ranging from ~200 MPa to ~400 MPa and an elastic modulus of about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 xml:space="preserve">53 </w:t>
      </w:r>
      <w:proofErr w:type="spellStart"/>
      <w:r w:rsidR="007D78EE" w:rsidRPr="007D78EE">
        <w:rPr>
          <w:rFonts w:asciiTheme="majorHAnsi" w:hAnsiTheme="majorHAnsi"/>
          <w:lang w:val="en-US"/>
        </w:rPr>
        <w:t>GPa</w:t>
      </w:r>
      <w:proofErr w:type="spellEnd"/>
      <w:r w:rsidR="007D78EE" w:rsidRPr="007D78EE">
        <w:rPr>
          <w:rFonts w:asciiTheme="majorHAnsi" w:hAnsiTheme="majorHAnsi"/>
          <w:lang w:val="en-US"/>
        </w:rPr>
        <w:t>. This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latter was also determined on capillaries produced by the glasses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constituting the core and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cladding. This provided the evidence of higher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stiffness of the cladding glass composition, whose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elastic modulus (around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 xml:space="preserve">53 </w:t>
      </w:r>
      <w:proofErr w:type="spellStart"/>
      <w:r w:rsidR="007D78EE" w:rsidRPr="007D78EE">
        <w:rPr>
          <w:rFonts w:asciiTheme="majorHAnsi" w:hAnsiTheme="majorHAnsi"/>
          <w:lang w:val="en-US"/>
        </w:rPr>
        <w:t>GPa</w:t>
      </w:r>
      <w:proofErr w:type="spellEnd"/>
      <w:r w:rsidR="007D78EE" w:rsidRPr="007D78EE">
        <w:rPr>
          <w:rFonts w:asciiTheme="majorHAnsi" w:hAnsiTheme="majorHAnsi"/>
          <w:lang w:val="en-US"/>
        </w:rPr>
        <w:t>) determines the stiffness of the entire fiber</w:t>
      </w:r>
      <w:r w:rsidR="007D78EE">
        <w:rPr>
          <w:rFonts w:asciiTheme="majorHAnsi" w:hAnsiTheme="majorHAnsi"/>
          <w:lang w:val="en-US"/>
        </w:rPr>
        <w:t>.</w:t>
      </w:r>
    </w:p>
    <w:p w14:paraId="6C26EBD3" w14:textId="76680170" w:rsidR="004E1FAD" w:rsidRPr="00F67744" w:rsidRDefault="004E1FAD" w:rsidP="007D78EE">
      <w:pPr>
        <w:jc w:val="both"/>
        <w:rPr>
          <w:rFonts w:asciiTheme="majorHAnsi" w:hAnsiTheme="majorHAnsi"/>
          <w:lang w:val="en-US"/>
        </w:rPr>
      </w:pPr>
      <w:r w:rsidRPr="00F67744">
        <w:rPr>
          <w:rFonts w:asciiTheme="majorHAnsi" w:hAnsiTheme="majorHAnsi"/>
          <w:b/>
          <w:lang w:val="en-US"/>
        </w:rPr>
        <w:t xml:space="preserve">Discussion: </w:t>
      </w:r>
      <w:r w:rsidR="007D78EE" w:rsidRPr="007D78EE">
        <w:rPr>
          <w:rFonts w:asciiTheme="majorHAnsi" w:hAnsiTheme="majorHAnsi"/>
          <w:lang w:val="en-US"/>
        </w:rPr>
        <w:t>The core and cladding glasses and fibers were successfully fabricated,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and the tensile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tests carried out revealed a surprising limited fatigue susceptibility</w:t>
      </w:r>
      <w:r w:rsidR="007D78EE">
        <w:rPr>
          <w:rFonts w:asciiTheme="majorHAnsi" w:hAnsiTheme="majorHAnsi"/>
          <w:lang w:val="en-US"/>
        </w:rPr>
        <w:t xml:space="preserve"> </w:t>
      </w:r>
      <w:r w:rsidR="007D78EE" w:rsidRPr="007D78EE">
        <w:rPr>
          <w:rFonts w:asciiTheme="majorHAnsi" w:hAnsiTheme="majorHAnsi"/>
          <w:lang w:val="en-US"/>
        </w:rPr>
        <w:t>although the fibers are</w:t>
      </w:r>
      <w:r w:rsidR="007D78EE">
        <w:rPr>
          <w:rFonts w:asciiTheme="majorHAnsi" w:hAnsiTheme="majorHAnsi"/>
          <w:lang w:val="en-US"/>
        </w:rPr>
        <w:t xml:space="preserve"> </w:t>
      </w:r>
      <w:bookmarkStart w:id="0" w:name="_GoBack"/>
      <w:bookmarkEnd w:id="0"/>
      <w:r w:rsidR="007D78EE" w:rsidRPr="007D78EE">
        <w:rPr>
          <w:rFonts w:asciiTheme="majorHAnsi" w:hAnsiTheme="majorHAnsi"/>
          <w:lang w:val="en-US"/>
        </w:rPr>
        <w:t>relatively soluble in water based solutions.</w:t>
      </w:r>
    </w:p>
    <w:p w14:paraId="111DC9EB" w14:textId="77777777" w:rsidR="00F67744" w:rsidRPr="00F67744" w:rsidRDefault="00F67744" w:rsidP="00FE7503">
      <w:pPr>
        <w:rPr>
          <w:rFonts w:asciiTheme="majorHAnsi" w:hAnsiTheme="majorHAnsi"/>
          <w:lang w:val="en-US"/>
        </w:rPr>
      </w:pPr>
    </w:p>
    <w:p w14:paraId="3ED7EC8D" w14:textId="77777777" w:rsidR="00F67744" w:rsidRPr="00F67744" w:rsidRDefault="00F67744" w:rsidP="00FE7503">
      <w:pPr>
        <w:rPr>
          <w:rFonts w:asciiTheme="majorHAnsi" w:hAnsiTheme="majorHAnsi"/>
          <w:lang w:val="en-US"/>
        </w:rPr>
      </w:pPr>
    </w:p>
    <w:sectPr w:rsidR="00F67744" w:rsidRPr="00F67744" w:rsidSect="004E34F1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E1FAD"/>
    <w:rsid w:val="00001995"/>
    <w:rsid w:val="000350B8"/>
    <w:rsid w:val="00081CA7"/>
    <w:rsid w:val="000C091B"/>
    <w:rsid w:val="000E2CFC"/>
    <w:rsid w:val="00165ECA"/>
    <w:rsid w:val="001A7596"/>
    <w:rsid w:val="001D7A7D"/>
    <w:rsid w:val="00266476"/>
    <w:rsid w:val="002739A3"/>
    <w:rsid w:val="002C6606"/>
    <w:rsid w:val="002D391C"/>
    <w:rsid w:val="00482BE5"/>
    <w:rsid w:val="004E1FAD"/>
    <w:rsid w:val="004E34F1"/>
    <w:rsid w:val="004F4A37"/>
    <w:rsid w:val="005A2E33"/>
    <w:rsid w:val="00632302"/>
    <w:rsid w:val="006C134D"/>
    <w:rsid w:val="006E0EA7"/>
    <w:rsid w:val="007334D2"/>
    <w:rsid w:val="00756561"/>
    <w:rsid w:val="00757E6A"/>
    <w:rsid w:val="007D78EE"/>
    <w:rsid w:val="007E0EF8"/>
    <w:rsid w:val="00866EB0"/>
    <w:rsid w:val="0092644A"/>
    <w:rsid w:val="00931C1E"/>
    <w:rsid w:val="009F7A1E"/>
    <w:rsid w:val="00A07D44"/>
    <w:rsid w:val="00A94424"/>
    <w:rsid w:val="00A95A15"/>
    <w:rsid w:val="00B6332D"/>
    <w:rsid w:val="00BC3046"/>
    <w:rsid w:val="00CE1B02"/>
    <w:rsid w:val="00D40432"/>
    <w:rsid w:val="00E11088"/>
    <w:rsid w:val="00E21B07"/>
    <w:rsid w:val="00E853CA"/>
    <w:rsid w:val="00EA34D8"/>
    <w:rsid w:val="00F429AC"/>
    <w:rsid w:val="00F67744"/>
    <w:rsid w:val="00FE7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1249AA50"/>
  <w14:defaultImageDpi w14:val="300"/>
  <w15:docId w15:val="{9239D16D-C401-4E04-888C-24DC5D7F3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D4043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4043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4043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4043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40432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4043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404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43015-CE78-4A49-A1D5-A8BFA8200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416</Words>
  <Characters>2372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Diego  Pugliese</cp:lastModifiedBy>
  <cp:revision>8</cp:revision>
  <dcterms:created xsi:type="dcterms:W3CDTF">2016-06-12T14:40:00Z</dcterms:created>
  <dcterms:modified xsi:type="dcterms:W3CDTF">2026-02-28T15:59:00Z</dcterms:modified>
</cp:coreProperties>
</file>