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4321" w:rsidRDefault="00A54321" w:rsidP="006B49DE">
      <w:pPr>
        <w:tabs>
          <w:tab w:val="left" w:pos="4080"/>
        </w:tabs>
        <w:spacing w:line="360" w:lineRule="auto"/>
        <w:ind w:right="-81"/>
        <w:jc w:val="both"/>
        <w:rPr>
          <w:b/>
          <w:lang w:val="pt-BR" w:eastAsia="ko-KR"/>
        </w:rPr>
      </w:pPr>
    </w:p>
    <w:p w:rsidR="00335060" w:rsidRPr="00487516" w:rsidRDefault="00BB74D2" w:rsidP="00234322">
      <w:pPr>
        <w:tabs>
          <w:tab w:val="left" w:pos="4080"/>
        </w:tabs>
        <w:spacing w:line="360" w:lineRule="auto"/>
        <w:ind w:right="-81"/>
        <w:jc w:val="center"/>
        <w:rPr>
          <w:b/>
          <w:sz w:val="16"/>
          <w:szCs w:val="16"/>
          <w:lang w:val="en-US" w:eastAsia="ko-KR"/>
        </w:rPr>
      </w:pPr>
      <w:r w:rsidRPr="00BB74D2">
        <w:rPr>
          <w:b/>
          <w:sz w:val="28"/>
          <w:szCs w:val="28"/>
          <w:lang w:val="en-US" w:eastAsia="ko-KR"/>
        </w:rPr>
        <w:t xml:space="preserve">Traceable Optical Metrology </w:t>
      </w:r>
      <w:r w:rsidR="00E06B60">
        <w:rPr>
          <w:b/>
          <w:sz w:val="28"/>
          <w:szCs w:val="28"/>
          <w:lang w:val="en-US" w:eastAsia="ko-KR"/>
        </w:rPr>
        <w:t>Software</w:t>
      </w:r>
      <w:r w:rsidRPr="00BB74D2">
        <w:rPr>
          <w:b/>
          <w:sz w:val="28"/>
          <w:szCs w:val="28"/>
          <w:lang w:val="en-US" w:eastAsia="ko-KR"/>
        </w:rPr>
        <w:t xml:space="preserve"> for Geometric Conformity Assessment of Complex 3D Parts</w:t>
      </w:r>
    </w:p>
    <w:p w:rsidR="00BB74D2" w:rsidRPr="00BB74D2" w:rsidRDefault="00BB74D2" w:rsidP="00BB74D2">
      <w:pPr>
        <w:pStyle w:val="Authors"/>
        <w:rPr>
          <w:lang w:val="fr-FR"/>
        </w:rPr>
      </w:pPr>
      <w:r w:rsidRPr="00BB74D2">
        <w:rPr>
          <w:iCs/>
        </w:rPr>
        <w:t>L.</w:t>
      </w:r>
      <w:r w:rsidRPr="00BB74D2">
        <w:t xml:space="preserve"> </w:t>
      </w:r>
      <w:r w:rsidRPr="00BB74D2">
        <w:rPr>
          <w:iCs/>
        </w:rPr>
        <w:t>Fofana</w:t>
      </w:r>
      <w:r w:rsidRPr="00BB74D2">
        <w:rPr>
          <w:iCs/>
          <w:vertAlign w:val="superscript"/>
        </w:rPr>
        <w:t>1,2,*</w:t>
      </w:r>
      <w:r w:rsidRPr="00BB74D2">
        <w:rPr>
          <w:iCs/>
        </w:rPr>
        <w:t>,</w:t>
      </w:r>
      <w:r w:rsidRPr="00BB74D2">
        <w:t xml:space="preserve"> </w:t>
      </w:r>
      <w:r w:rsidRPr="00BB74D2">
        <w:rPr>
          <w:iCs/>
        </w:rPr>
        <w:t>K.</w:t>
      </w:r>
      <w:r w:rsidRPr="00BB74D2">
        <w:t xml:space="preserve"> </w:t>
      </w:r>
      <w:r w:rsidRPr="00BB74D2">
        <w:rPr>
          <w:iCs/>
        </w:rPr>
        <w:t>Josic</w:t>
      </w:r>
      <w:r w:rsidRPr="00BB74D2">
        <w:rPr>
          <w:iCs/>
          <w:vertAlign w:val="superscript"/>
        </w:rPr>
        <w:t>1,2</w:t>
      </w:r>
      <w:r w:rsidRPr="00BB74D2">
        <w:rPr>
          <w:iCs/>
        </w:rPr>
        <w:t>,</w:t>
      </w:r>
      <w:r w:rsidRPr="00BB74D2">
        <w:t xml:space="preserve"> </w:t>
      </w:r>
      <w:r w:rsidRPr="00BB74D2">
        <w:rPr>
          <w:iCs/>
        </w:rPr>
        <w:t>L-F.</w:t>
      </w:r>
      <w:r w:rsidRPr="00BB74D2">
        <w:t xml:space="preserve"> </w:t>
      </w:r>
      <w:r w:rsidRPr="00BB74D2">
        <w:rPr>
          <w:iCs/>
        </w:rPr>
        <w:t>Lafon</w:t>
      </w:r>
      <w:r w:rsidRPr="00BB74D2">
        <w:rPr>
          <w:iCs/>
          <w:vertAlign w:val="superscript"/>
        </w:rPr>
        <w:t>1,2</w:t>
      </w:r>
      <w:r w:rsidRPr="00BB74D2">
        <w:rPr>
          <w:iCs/>
        </w:rPr>
        <w:t>,</w:t>
      </w:r>
      <w:r w:rsidRPr="00BB74D2">
        <w:t xml:space="preserve"> </w:t>
      </w:r>
      <w:r w:rsidRPr="00BB74D2">
        <w:rPr>
          <w:iCs/>
        </w:rPr>
        <w:t>L.</w:t>
      </w:r>
      <w:r w:rsidRPr="00BB74D2">
        <w:t xml:space="preserve"> </w:t>
      </w:r>
      <w:r w:rsidRPr="00BB74D2">
        <w:rPr>
          <w:iCs/>
        </w:rPr>
        <w:t>Teir</w:t>
      </w:r>
      <w:r w:rsidRPr="00BB74D2">
        <w:rPr>
          <w:iCs/>
          <w:vertAlign w:val="superscript"/>
        </w:rPr>
        <w:t>3</w:t>
      </w:r>
      <w:r w:rsidRPr="00BB74D2">
        <w:rPr>
          <w:iCs/>
        </w:rPr>
        <w:t>,</w:t>
      </w:r>
      <w:r w:rsidRPr="00BB74D2">
        <w:t xml:space="preserve"> </w:t>
      </w:r>
      <w:r w:rsidRPr="00BB74D2">
        <w:rPr>
          <w:iCs/>
        </w:rPr>
        <w:t>L.</w:t>
      </w:r>
      <w:r w:rsidRPr="00BB74D2">
        <w:t xml:space="preserve"> </w:t>
      </w:r>
      <w:r w:rsidRPr="00BB74D2">
        <w:rPr>
          <w:iCs/>
        </w:rPr>
        <w:t>Ribotta</w:t>
      </w:r>
      <w:r w:rsidRPr="00BB74D2">
        <w:rPr>
          <w:iCs/>
          <w:vertAlign w:val="superscript"/>
        </w:rPr>
        <w:t>4</w:t>
      </w:r>
      <w:r w:rsidRPr="00BB74D2">
        <w:rPr>
          <w:iCs/>
        </w:rPr>
        <w:t>,</w:t>
      </w:r>
      <w:r w:rsidRPr="00BB74D2">
        <w:t xml:space="preserve"> </w:t>
      </w:r>
      <w:r w:rsidRPr="00BB74D2">
        <w:rPr>
          <w:iCs/>
        </w:rPr>
        <w:t>J.</w:t>
      </w:r>
      <w:r w:rsidRPr="00BB74D2">
        <w:t xml:space="preserve"> </w:t>
      </w:r>
      <w:r w:rsidRPr="00BB74D2">
        <w:rPr>
          <w:iCs/>
        </w:rPr>
        <w:t>Guillory</w:t>
      </w:r>
      <w:r w:rsidRPr="00BB74D2">
        <w:rPr>
          <w:iCs/>
          <w:vertAlign w:val="superscript"/>
        </w:rPr>
        <w:t>1</w:t>
      </w:r>
      <w:r w:rsidRPr="00BB74D2">
        <w:rPr>
          <w:iCs/>
        </w:rPr>
        <w:t>,</w:t>
      </w:r>
      <w:r w:rsidRPr="00BB74D2">
        <w:t xml:space="preserve"> </w:t>
      </w:r>
      <w:r w:rsidRPr="00BB74D2">
        <w:rPr>
          <w:iCs/>
        </w:rPr>
        <w:t>R.</w:t>
      </w:r>
      <w:r w:rsidRPr="00BB74D2">
        <w:t xml:space="preserve"> </w:t>
      </w:r>
      <w:r w:rsidRPr="00BB74D2">
        <w:rPr>
          <w:iCs/>
        </w:rPr>
        <w:t>Klobucar</w:t>
      </w:r>
      <w:r w:rsidRPr="00BB74D2">
        <w:rPr>
          <w:iCs/>
          <w:vertAlign w:val="superscript"/>
        </w:rPr>
        <w:t>5</w:t>
      </w:r>
      <w:r w:rsidRPr="00BB74D2">
        <w:rPr>
          <w:iCs/>
        </w:rPr>
        <w:t>,</w:t>
      </w:r>
      <w:r w:rsidRPr="00BB74D2">
        <w:t xml:space="preserve"> </w:t>
      </w:r>
      <w:r w:rsidRPr="00BB74D2">
        <w:rPr>
          <w:iCs/>
        </w:rPr>
        <w:t>C.</w:t>
      </w:r>
      <w:r w:rsidRPr="00BB74D2">
        <w:t xml:space="preserve"> </w:t>
      </w:r>
      <w:r w:rsidRPr="00BB74D2">
        <w:rPr>
          <w:iCs/>
        </w:rPr>
        <w:t>Mehdi-Souzani</w:t>
      </w:r>
      <w:r w:rsidRPr="00BB74D2">
        <w:rPr>
          <w:iCs/>
          <w:vertAlign w:val="superscript"/>
        </w:rPr>
        <w:t>2</w:t>
      </w:r>
      <w:r w:rsidRPr="00BB74D2">
        <w:rPr>
          <w:iCs/>
        </w:rPr>
        <w:t>, S.</w:t>
      </w:r>
      <w:r w:rsidRPr="00BB74D2">
        <w:t xml:space="preserve"> </w:t>
      </w:r>
      <w:r w:rsidRPr="00BB74D2">
        <w:rPr>
          <w:iCs/>
        </w:rPr>
        <w:t>Catalucci</w:t>
      </w:r>
      <w:r w:rsidRPr="00BB74D2">
        <w:rPr>
          <w:iCs/>
          <w:vertAlign w:val="superscript"/>
        </w:rPr>
        <w:t>7</w:t>
      </w:r>
      <w:r w:rsidRPr="00BB74D2">
        <w:rPr>
          <w:iCs/>
        </w:rPr>
        <w:t>,</w:t>
      </w:r>
      <w:r w:rsidRPr="00BB74D2">
        <w:t xml:space="preserve"> </w:t>
      </w:r>
      <w:r w:rsidRPr="00BB74D2">
        <w:rPr>
          <w:iCs/>
        </w:rPr>
        <w:t>Z.</w:t>
      </w:r>
      <w:r w:rsidRPr="00BB74D2">
        <w:t xml:space="preserve"> Xiangchao</w:t>
      </w:r>
      <w:r w:rsidRPr="00BB74D2">
        <w:rPr>
          <w:iCs/>
          <w:vertAlign w:val="superscript"/>
        </w:rPr>
        <w:t>8</w:t>
      </w:r>
      <w:r w:rsidRPr="00BB74D2">
        <w:t xml:space="preserve">, </w:t>
      </w:r>
      <w:r w:rsidRPr="00BB74D2">
        <w:rPr>
          <w:iCs/>
        </w:rPr>
        <w:t>O.</w:t>
      </w:r>
      <w:r w:rsidRPr="00BB74D2">
        <w:t xml:space="preserve"> </w:t>
      </w:r>
      <w:r w:rsidRPr="00BB74D2">
        <w:rPr>
          <w:iCs/>
        </w:rPr>
        <w:t>Bruneau</w:t>
      </w:r>
      <w:r w:rsidRPr="00BB74D2">
        <w:rPr>
          <w:iCs/>
          <w:vertAlign w:val="superscript"/>
        </w:rPr>
        <w:t>2</w:t>
      </w:r>
      <w:r w:rsidRPr="00BB74D2">
        <w:rPr>
          <w:iCs/>
        </w:rPr>
        <w:t>,</w:t>
      </w:r>
      <w:r w:rsidRPr="00BB74D2">
        <w:t xml:space="preserve"> </w:t>
      </w:r>
      <w:r w:rsidRPr="00BB74D2">
        <w:rPr>
          <w:iCs/>
        </w:rPr>
        <w:t>B.</w:t>
      </w:r>
      <w:r w:rsidRPr="00BB74D2">
        <w:t xml:space="preserve"> </w:t>
      </w:r>
      <w:r w:rsidRPr="00BB74D2">
        <w:rPr>
          <w:iCs/>
        </w:rPr>
        <w:t>Acko</w:t>
      </w:r>
      <w:r w:rsidRPr="00BB74D2">
        <w:rPr>
          <w:iCs/>
          <w:vertAlign w:val="superscript"/>
        </w:rPr>
        <w:t>5</w:t>
      </w:r>
      <w:r w:rsidRPr="00BB74D2">
        <w:rPr>
          <w:iCs/>
        </w:rPr>
        <w:t>,</w:t>
      </w:r>
      <w:r w:rsidRPr="00BB74D2">
        <w:t xml:space="preserve"> </w:t>
      </w:r>
      <w:r w:rsidRPr="00BB74D2">
        <w:rPr>
          <w:iCs/>
        </w:rPr>
        <w:t>M.</w:t>
      </w:r>
      <w:r w:rsidRPr="00BB74D2">
        <w:t xml:space="preserve"> </w:t>
      </w:r>
      <w:r w:rsidRPr="00BB74D2">
        <w:rPr>
          <w:iCs/>
        </w:rPr>
        <w:t>Galetto</w:t>
      </w:r>
      <w:r w:rsidRPr="00BB74D2">
        <w:rPr>
          <w:iCs/>
          <w:vertAlign w:val="superscript"/>
        </w:rPr>
        <w:t>6</w:t>
      </w:r>
      <w:r w:rsidRPr="00BB74D2">
        <w:rPr>
          <w:iCs/>
        </w:rPr>
        <w:t>,</w:t>
      </w:r>
      <w:r w:rsidRPr="00BB74D2">
        <w:t xml:space="preserve"> </w:t>
      </w:r>
      <w:r w:rsidRPr="00BB74D2">
        <w:rPr>
          <w:iCs/>
        </w:rPr>
        <w:t>N.</w:t>
      </w:r>
      <w:r w:rsidRPr="00BB74D2">
        <w:t xml:space="preserve"> </w:t>
      </w:r>
      <w:r w:rsidRPr="00BB74D2">
        <w:rPr>
          <w:iCs/>
        </w:rPr>
        <w:t>Anwer</w:t>
      </w:r>
      <w:r w:rsidRPr="00BB74D2">
        <w:rPr>
          <w:iCs/>
          <w:vertAlign w:val="superscript"/>
        </w:rPr>
        <w:t>2</w:t>
      </w:r>
      <w:r w:rsidRPr="00BB74D2">
        <w:rPr>
          <w:iCs/>
        </w:rPr>
        <w:t>,</w:t>
      </w:r>
      <w:r w:rsidRPr="00BB74D2">
        <w:t xml:space="preserve"> </w:t>
      </w:r>
      <w:r w:rsidRPr="00BB74D2">
        <w:rPr>
          <w:iCs/>
        </w:rPr>
        <w:t>R.</w:t>
      </w:r>
      <w:r w:rsidRPr="00BB74D2">
        <w:t xml:space="preserve"> </w:t>
      </w:r>
      <w:r w:rsidRPr="00BB74D2">
        <w:rPr>
          <w:iCs/>
        </w:rPr>
        <w:t>Mayer</w:t>
      </w:r>
      <w:r w:rsidRPr="00BB74D2">
        <w:rPr>
          <w:iCs/>
          <w:vertAlign w:val="superscript"/>
        </w:rPr>
        <w:t>9</w:t>
      </w:r>
      <w:r w:rsidRPr="00BB74D2">
        <w:t xml:space="preserve">, </w:t>
      </w:r>
      <w:r w:rsidRPr="00BB74D2">
        <w:rPr>
          <w:iCs/>
        </w:rPr>
        <w:t>B.</w:t>
      </w:r>
      <w:r w:rsidRPr="00BB74D2">
        <w:t xml:space="preserve"> </w:t>
      </w:r>
      <w:r w:rsidRPr="00BB74D2">
        <w:rPr>
          <w:iCs/>
        </w:rPr>
        <w:t>Cheung</w:t>
      </w:r>
      <w:r w:rsidRPr="00BB74D2">
        <w:rPr>
          <w:iCs/>
          <w:vertAlign w:val="superscript"/>
          <w:lang w:val="en-GB"/>
        </w:rPr>
        <w:t>10</w:t>
      </w:r>
      <w:r w:rsidR="007843D0">
        <w:rPr>
          <w:lang w:val="en-GB"/>
        </w:rPr>
        <w:t xml:space="preserve">, </w:t>
      </w:r>
      <w:r w:rsidRPr="00BB74D2">
        <w:rPr>
          <w:iCs/>
        </w:rPr>
        <w:t>H.</w:t>
      </w:r>
      <w:r w:rsidRPr="00BB74D2">
        <w:t xml:space="preserve"> </w:t>
      </w:r>
      <w:r w:rsidRPr="00BB74D2">
        <w:rPr>
          <w:iCs/>
        </w:rPr>
        <w:t>Nouira</w:t>
      </w:r>
      <w:r w:rsidRPr="00BB74D2">
        <w:rPr>
          <w:iCs/>
          <w:vertAlign w:val="superscript"/>
        </w:rPr>
        <w:t>1</w:t>
      </w:r>
    </w:p>
    <w:p w:rsidR="00BB74D2" w:rsidRPr="00BB74D2" w:rsidRDefault="00BB74D2" w:rsidP="00BB74D2">
      <w:pPr>
        <w:pStyle w:val="Affiliation"/>
        <w:rPr>
          <w:lang w:val="fr-FR"/>
        </w:rPr>
      </w:pPr>
      <w:r w:rsidRPr="00BB74D2">
        <w:rPr>
          <w:iCs/>
          <w:vertAlign w:val="superscript"/>
          <w:lang w:val="en-US"/>
        </w:rPr>
        <w:t>1</w:t>
      </w:r>
      <w:r w:rsidRPr="00BB74D2">
        <w:rPr>
          <w:lang w:val="en-US"/>
        </w:rPr>
        <w:t xml:space="preserve"> </w:t>
      </w:r>
      <w:r w:rsidRPr="00BB74D2">
        <w:rPr>
          <w:iCs/>
          <w:lang w:val="en-US"/>
        </w:rPr>
        <w:t>LNE-CNAM</w:t>
      </w:r>
      <w:r w:rsidRPr="00BB74D2">
        <w:rPr>
          <w:lang w:val="en-US"/>
        </w:rPr>
        <w:t xml:space="preserve"> </w:t>
      </w:r>
      <w:r w:rsidR="007843D0">
        <w:rPr>
          <w:iCs/>
          <w:lang w:val="en-US"/>
        </w:rPr>
        <w:t>(</w:t>
      </w:r>
      <w:r w:rsidRPr="00BB74D2">
        <w:rPr>
          <w:iCs/>
          <w:lang w:val="en-US"/>
        </w:rPr>
        <w:t>F</w:t>
      </w:r>
      <w:r w:rsidR="007843D0">
        <w:rPr>
          <w:iCs/>
          <w:lang w:val="en-US"/>
        </w:rPr>
        <w:t>R</w:t>
      </w:r>
      <w:r w:rsidRPr="00BB74D2">
        <w:rPr>
          <w:iCs/>
          <w:lang w:val="en-US"/>
        </w:rPr>
        <w:t>),</w:t>
      </w:r>
      <w:r w:rsidRPr="00BB74D2">
        <w:rPr>
          <w:lang w:val="en-US"/>
        </w:rPr>
        <w:t xml:space="preserve"> </w:t>
      </w:r>
      <w:r w:rsidRPr="00BB74D2">
        <w:rPr>
          <w:iCs/>
          <w:vertAlign w:val="superscript"/>
          <w:lang w:val="en-US"/>
        </w:rPr>
        <w:t>2</w:t>
      </w:r>
      <w:r w:rsidRPr="00BB74D2">
        <w:rPr>
          <w:lang w:val="en-US"/>
        </w:rPr>
        <w:t xml:space="preserve"> </w:t>
      </w:r>
      <w:r w:rsidRPr="00BB74D2">
        <w:rPr>
          <w:iCs/>
          <w:lang w:val="en-US"/>
        </w:rPr>
        <w:t>LURPA</w:t>
      </w:r>
      <w:r w:rsidRPr="00BB74D2">
        <w:rPr>
          <w:lang w:val="en-US"/>
        </w:rPr>
        <w:t xml:space="preserve"> </w:t>
      </w:r>
      <w:r w:rsidRPr="00BB74D2">
        <w:rPr>
          <w:iCs/>
          <w:lang w:val="en-US"/>
        </w:rPr>
        <w:t>/</w:t>
      </w:r>
      <w:r w:rsidRPr="00BB74D2">
        <w:rPr>
          <w:lang w:val="en-US"/>
        </w:rPr>
        <w:t xml:space="preserve"> </w:t>
      </w:r>
      <w:r w:rsidRPr="00BB74D2">
        <w:rPr>
          <w:iCs/>
          <w:lang w:val="en-US"/>
        </w:rPr>
        <w:t>ENS</w:t>
      </w:r>
      <w:r w:rsidRPr="00BB74D2">
        <w:rPr>
          <w:lang w:val="en-US"/>
        </w:rPr>
        <w:t xml:space="preserve"> </w:t>
      </w:r>
      <w:r w:rsidRPr="00BB74D2">
        <w:rPr>
          <w:iCs/>
          <w:lang w:val="en-US"/>
        </w:rPr>
        <w:t>Paris-Saclay</w:t>
      </w:r>
      <w:r w:rsidRPr="00BB74D2">
        <w:rPr>
          <w:lang w:val="en-US"/>
        </w:rPr>
        <w:t xml:space="preserve"> </w:t>
      </w:r>
      <w:r w:rsidRPr="00BB74D2">
        <w:rPr>
          <w:iCs/>
          <w:lang w:val="en-US"/>
        </w:rPr>
        <w:t>(FR),</w:t>
      </w:r>
      <w:r w:rsidRPr="00BB74D2">
        <w:rPr>
          <w:lang w:val="en-US"/>
        </w:rPr>
        <w:t xml:space="preserve"> </w:t>
      </w:r>
      <w:r w:rsidRPr="00BB74D2">
        <w:rPr>
          <w:iCs/>
          <w:vertAlign w:val="superscript"/>
          <w:lang w:val="en-US"/>
        </w:rPr>
        <w:t>3</w:t>
      </w:r>
      <w:r w:rsidRPr="00BB74D2">
        <w:rPr>
          <w:lang w:val="en-US"/>
        </w:rPr>
        <w:t xml:space="preserve"> </w:t>
      </w:r>
      <w:r w:rsidRPr="00BB74D2">
        <w:rPr>
          <w:iCs/>
          <w:lang w:val="en-US"/>
        </w:rPr>
        <w:t>VTT</w:t>
      </w:r>
      <w:r w:rsidR="00ED2B38">
        <w:rPr>
          <w:iCs/>
          <w:lang w:val="en-US"/>
        </w:rPr>
        <w:t xml:space="preserve"> MIKES</w:t>
      </w:r>
      <w:r w:rsidRPr="00BB74D2">
        <w:rPr>
          <w:lang w:val="en-US"/>
        </w:rPr>
        <w:t xml:space="preserve"> </w:t>
      </w:r>
      <w:r w:rsidRPr="00BB74D2">
        <w:rPr>
          <w:iCs/>
          <w:lang w:val="en-US"/>
        </w:rPr>
        <w:t>(FI),</w:t>
      </w:r>
      <w:r w:rsidRPr="00BB74D2">
        <w:rPr>
          <w:lang w:val="en-US"/>
        </w:rPr>
        <w:t xml:space="preserve"> </w:t>
      </w:r>
      <w:r w:rsidRPr="00BB74D2">
        <w:rPr>
          <w:iCs/>
          <w:vertAlign w:val="superscript"/>
          <w:lang w:val="en-US"/>
        </w:rPr>
        <w:t>4</w:t>
      </w:r>
      <w:r w:rsidRPr="00BB74D2">
        <w:rPr>
          <w:lang w:val="en-US"/>
        </w:rPr>
        <w:t xml:space="preserve"> </w:t>
      </w:r>
      <w:r w:rsidRPr="00BB74D2">
        <w:rPr>
          <w:iCs/>
          <w:lang w:val="en-US"/>
        </w:rPr>
        <w:t>INRiM</w:t>
      </w:r>
      <w:r w:rsidRPr="00BB74D2">
        <w:rPr>
          <w:lang w:val="en-US"/>
        </w:rPr>
        <w:t xml:space="preserve"> </w:t>
      </w:r>
      <w:r w:rsidRPr="00BB74D2">
        <w:rPr>
          <w:iCs/>
          <w:lang w:val="en-US"/>
        </w:rPr>
        <w:t>(IT),</w:t>
      </w:r>
      <w:r w:rsidRPr="00BB74D2">
        <w:rPr>
          <w:lang w:val="en-US"/>
        </w:rPr>
        <w:t xml:space="preserve"> </w:t>
      </w:r>
      <w:r w:rsidRPr="00BB74D2">
        <w:rPr>
          <w:iCs/>
          <w:vertAlign w:val="superscript"/>
          <w:lang w:val="en-US"/>
        </w:rPr>
        <w:t>5</w:t>
      </w:r>
      <w:r w:rsidRPr="00BB74D2">
        <w:rPr>
          <w:lang w:val="en-US"/>
        </w:rPr>
        <w:t xml:space="preserve"> </w:t>
      </w:r>
      <w:r w:rsidRPr="00BB74D2">
        <w:rPr>
          <w:iCs/>
          <w:lang w:val="en-US"/>
        </w:rPr>
        <w:t>Univerza</w:t>
      </w:r>
      <w:r w:rsidRPr="00BB74D2">
        <w:rPr>
          <w:lang w:val="en-US"/>
        </w:rPr>
        <w:t xml:space="preserve"> </w:t>
      </w:r>
      <w:r w:rsidRPr="00BB74D2">
        <w:rPr>
          <w:iCs/>
          <w:lang w:val="en-US"/>
        </w:rPr>
        <w:t>v</w:t>
      </w:r>
      <w:r w:rsidRPr="00BB74D2">
        <w:rPr>
          <w:lang w:val="en-US"/>
        </w:rPr>
        <w:t xml:space="preserve"> </w:t>
      </w:r>
      <w:r w:rsidRPr="00BB74D2">
        <w:rPr>
          <w:iCs/>
          <w:lang w:val="en-US"/>
        </w:rPr>
        <w:t>Mariboru</w:t>
      </w:r>
      <w:r w:rsidRPr="00BB74D2">
        <w:rPr>
          <w:lang w:val="en-US"/>
        </w:rPr>
        <w:t xml:space="preserve"> </w:t>
      </w:r>
      <w:r w:rsidRPr="00BB74D2">
        <w:rPr>
          <w:iCs/>
          <w:lang w:val="en-US"/>
        </w:rPr>
        <w:t>(SL),</w:t>
      </w:r>
      <w:r w:rsidRPr="00BB74D2">
        <w:rPr>
          <w:lang w:val="en-US"/>
        </w:rPr>
        <w:t xml:space="preserve"> </w:t>
      </w:r>
      <w:r w:rsidRPr="00BB74D2">
        <w:rPr>
          <w:iCs/>
          <w:vertAlign w:val="superscript"/>
          <w:lang w:val="en-US"/>
        </w:rPr>
        <w:t>6</w:t>
      </w:r>
      <w:r w:rsidRPr="00BB74D2">
        <w:rPr>
          <w:lang w:val="en-US"/>
        </w:rPr>
        <w:t xml:space="preserve"> </w:t>
      </w:r>
      <w:r w:rsidRPr="00BB74D2">
        <w:rPr>
          <w:iCs/>
          <w:lang w:val="en-US"/>
        </w:rPr>
        <w:t>Politecnico</w:t>
      </w:r>
      <w:r w:rsidRPr="00BB74D2">
        <w:rPr>
          <w:lang w:val="en-US"/>
        </w:rPr>
        <w:t xml:space="preserve"> </w:t>
      </w:r>
      <w:r w:rsidRPr="00BB74D2">
        <w:rPr>
          <w:iCs/>
          <w:lang w:val="en-US"/>
        </w:rPr>
        <w:t>di</w:t>
      </w:r>
      <w:r w:rsidRPr="00BB74D2">
        <w:rPr>
          <w:lang w:val="en-US"/>
        </w:rPr>
        <w:t xml:space="preserve"> </w:t>
      </w:r>
      <w:r w:rsidRPr="00BB74D2">
        <w:rPr>
          <w:iCs/>
          <w:lang w:val="en-US"/>
        </w:rPr>
        <w:t>Torino</w:t>
      </w:r>
      <w:r w:rsidRPr="00BB74D2">
        <w:rPr>
          <w:lang w:val="en-US"/>
        </w:rPr>
        <w:t xml:space="preserve"> </w:t>
      </w:r>
      <w:r w:rsidRPr="00BB74D2">
        <w:rPr>
          <w:iCs/>
          <w:lang w:val="en-US"/>
        </w:rPr>
        <w:t xml:space="preserve">(IT), </w:t>
      </w:r>
      <w:r w:rsidRPr="00BB74D2">
        <w:rPr>
          <w:iCs/>
          <w:vertAlign w:val="superscript"/>
          <w:lang w:val="en-US"/>
        </w:rPr>
        <w:t>7</w:t>
      </w:r>
      <w:r w:rsidRPr="00BB74D2">
        <w:rPr>
          <w:lang w:val="en-US"/>
        </w:rPr>
        <w:t xml:space="preserve"> </w:t>
      </w:r>
      <w:r w:rsidRPr="00BB74D2">
        <w:rPr>
          <w:iCs/>
          <w:lang w:val="en-US"/>
        </w:rPr>
        <w:t>Università</w:t>
      </w:r>
      <w:r w:rsidRPr="00BB74D2">
        <w:rPr>
          <w:lang w:val="en-US"/>
        </w:rPr>
        <w:t xml:space="preserve"> </w:t>
      </w:r>
      <w:r w:rsidRPr="00BB74D2">
        <w:rPr>
          <w:iCs/>
          <w:lang w:val="en-US"/>
        </w:rPr>
        <w:t>degli</w:t>
      </w:r>
      <w:r w:rsidRPr="00BB74D2">
        <w:rPr>
          <w:lang w:val="en-US"/>
        </w:rPr>
        <w:t xml:space="preserve"> </w:t>
      </w:r>
      <w:r w:rsidRPr="00BB74D2">
        <w:rPr>
          <w:iCs/>
          <w:lang w:val="en-US"/>
        </w:rPr>
        <w:t>Studi</w:t>
      </w:r>
      <w:r w:rsidRPr="00BB74D2">
        <w:rPr>
          <w:lang w:val="en-US"/>
        </w:rPr>
        <w:t xml:space="preserve"> </w:t>
      </w:r>
      <w:r w:rsidRPr="00BB74D2">
        <w:rPr>
          <w:iCs/>
          <w:lang w:val="en-US"/>
        </w:rPr>
        <w:t>di</w:t>
      </w:r>
      <w:r w:rsidRPr="00BB74D2">
        <w:rPr>
          <w:lang w:val="en-US"/>
        </w:rPr>
        <w:t xml:space="preserve"> </w:t>
      </w:r>
      <w:r w:rsidRPr="00BB74D2">
        <w:rPr>
          <w:iCs/>
          <w:lang w:val="en-US"/>
        </w:rPr>
        <w:t>Padova</w:t>
      </w:r>
      <w:r w:rsidRPr="00BB74D2">
        <w:rPr>
          <w:lang w:val="en-US"/>
        </w:rPr>
        <w:t xml:space="preserve"> </w:t>
      </w:r>
      <w:r w:rsidRPr="00BB74D2">
        <w:rPr>
          <w:iCs/>
          <w:lang w:val="en-US"/>
        </w:rPr>
        <w:t xml:space="preserve">(IT), </w:t>
      </w:r>
      <w:r w:rsidRPr="00BB74D2">
        <w:rPr>
          <w:iCs/>
          <w:vertAlign w:val="superscript"/>
          <w:lang w:val="en-US"/>
        </w:rPr>
        <w:t>8</w:t>
      </w:r>
      <w:r w:rsidRPr="00BB74D2">
        <w:rPr>
          <w:lang w:val="en-US"/>
        </w:rPr>
        <w:t xml:space="preserve"> </w:t>
      </w:r>
      <w:r w:rsidRPr="00BB74D2">
        <w:rPr>
          <w:iCs/>
          <w:lang w:val="en-US"/>
        </w:rPr>
        <w:t xml:space="preserve">Fudan (CH), , </w:t>
      </w:r>
      <w:r w:rsidR="007843D0">
        <w:rPr>
          <w:iCs/>
          <w:vertAlign w:val="superscript"/>
          <w:lang w:val="en-US"/>
        </w:rPr>
        <w:t>9</w:t>
      </w:r>
      <w:r w:rsidRPr="00BB74D2">
        <w:rPr>
          <w:lang w:val="en-US"/>
        </w:rPr>
        <w:t xml:space="preserve"> </w:t>
      </w:r>
      <w:r w:rsidRPr="00BB74D2">
        <w:rPr>
          <w:iCs/>
          <w:lang w:val="en-US"/>
        </w:rPr>
        <w:t xml:space="preserve">Polytechnique (CA) </w:t>
      </w:r>
      <w:r w:rsidR="007843D0">
        <w:rPr>
          <w:iCs/>
          <w:lang w:val="en-US"/>
        </w:rPr>
        <w:t xml:space="preserve">, </w:t>
      </w:r>
      <w:r w:rsidR="007843D0">
        <w:rPr>
          <w:iCs/>
          <w:vertAlign w:val="superscript"/>
          <w:lang w:val="en-US"/>
        </w:rPr>
        <w:t>10</w:t>
      </w:r>
      <w:r w:rsidR="007843D0" w:rsidRPr="00BB74D2">
        <w:rPr>
          <w:iCs/>
          <w:lang w:val="en-US"/>
        </w:rPr>
        <w:t xml:space="preserve"> PolyU (HK)</w:t>
      </w:r>
    </w:p>
    <w:p w:rsidR="008F333D" w:rsidRPr="00335060" w:rsidRDefault="00234322" w:rsidP="00DA2C7B">
      <w:pPr>
        <w:pStyle w:val="Affiliation"/>
      </w:pPr>
      <w:r w:rsidRPr="00335060">
        <w:rPr>
          <w:rFonts w:hint="eastAsia"/>
        </w:rPr>
        <w:t xml:space="preserve">* </w:t>
      </w:r>
      <w:r w:rsidR="00BB74D2">
        <w:t>Ladji FOFANA</w:t>
      </w:r>
      <w:r w:rsidRPr="00335060">
        <w:rPr>
          <w:rFonts w:hint="eastAsia"/>
        </w:rPr>
        <w:t xml:space="preserve">: </w:t>
      </w:r>
      <w:r w:rsidR="00BB74D2" w:rsidRPr="00BB74D2">
        <w:t>ladji.fofana</w:t>
      </w:r>
      <w:r w:rsidR="00BB74D2" w:rsidRPr="00BB74D2">
        <w:rPr>
          <w:rFonts w:hint="eastAsia"/>
        </w:rPr>
        <w:t>@</w:t>
      </w:r>
      <w:r w:rsidR="00BB74D2" w:rsidRPr="00BB74D2">
        <w:t>lne</w:t>
      </w:r>
      <w:r w:rsidR="00BB74D2" w:rsidRPr="00BB74D2">
        <w:rPr>
          <w:rFonts w:hint="eastAsia"/>
        </w:rPr>
        <w:t>.</w:t>
      </w:r>
      <w:r w:rsidR="00BB74D2" w:rsidRPr="00BB74D2">
        <w:t>fr</w:t>
      </w:r>
    </w:p>
    <w:p w:rsidR="008F333D" w:rsidRPr="00487516" w:rsidRDefault="008F333D" w:rsidP="00234322">
      <w:pPr>
        <w:spacing w:line="360" w:lineRule="auto"/>
        <w:ind w:right="-81"/>
        <w:rPr>
          <w:sz w:val="20"/>
          <w:szCs w:val="20"/>
          <w:lang w:eastAsia="ko-KR"/>
        </w:rPr>
      </w:pPr>
    </w:p>
    <w:p w:rsidR="002F67E6" w:rsidRPr="00DA2C7B" w:rsidRDefault="002F67E6" w:rsidP="00E76F8F">
      <w:pPr>
        <w:pStyle w:val="Keywords"/>
        <w:jc w:val="center"/>
      </w:pPr>
      <w:r w:rsidRPr="00DA2C7B">
        <w:t>Keyword</w:t>
      </w:r>
      <w:r w:rsidR="00335060" w:rsidRPr="00DA2C7B">
        <w:rPr>
          <w:rFonts w:hint="eastAsia"/>
        </w:rPr>
        <w:t>s</w:t>
      </w:r>
      <w:r w:rsidRPr="00DA2C7B">
        <w:t xml:space="preserve"> : </w:t>
      </w:r>
      <w:r w:rsidR="00BB74D2">
        <w:t>Machine Vision Systems</w:t>
      </w:r>
      <w:r w:rsidR="008C5AE7" w:rsidRPr="00DA2C7B">
        <w:rPr>
          <w:rFonts w:hint="eastAsia"/>
        </w:rPr>
        <w:t xml:space="preserve">, </w:t>
      </w:r>
      <w:r w:rsidR="00E76F8F">
        <w:t>Photogrammetry</w:t>
      </w:r>
      <w:r w:rsidR="00E76F8F">
        <w:rPr>
          <w:rFonts w:hint="eastAsia"/>
        </w:rPr>
        <w:t>,</w:t>
      </w:r>
      <w:r w:rsidR="00E76F8F">
        <w:t xml:space="preserve"> Dense Image Matching, Metrological traceability, 3D reconstruction, Reference Artefacts, Form Deviation Analysis, Industry 4.0</w:t>
      </w:r>
    </w:p>
    <w:p w:rsidR="002F67E6" w:rsidRPr="00487516" w:rsidRDefault="002F67E6" w:rsidP="00234322">
      <w:pPr>
        <w:spacing w:line="360" w:lineRule="auto"/>
        <w:ind w:right="-81"/>
        <w:rPr>
          <w:sz w:val="16"/>
          <w:szCs w:val="16"/>
          <w:lang w:eastAsia="ko-KR"/>
        </w:rPr>
      </w:pPr>
    </w:p>
    <w:p w:rsidR="008F333D" w:rsidRPr="00FB61BE" w:rsidRDefault="008F333D" w:rsidP="00FB61BE">
      <w:pPr>
        <w:pStyle w:val="Section"/>
        <w:rPr>
          <w:szCs w:val="24"/>
        </w:rPr>
      </w:pPr>
      <w:r w:rsidRPr="00FB61BE">
        <w:rPr>
          <w:szCs w:val="24"/>
        </w:rPr>
        <w:t>Abstract</w:t>
      </w:r>
    </w:p>
    <w:p w:rsidR="00630A20" w:rsidRDefault="00630A20" w:rsidP="00630A20">
      <w:pPr>
        <w:pStyle w:val="Text"/>
      </w:pPr>
      <w:r>
        <w:t xml:space="preserve">The increasing deployment of vision-based inspection systems in industrial environments requires the development of traceable measurement methods capable of ensuring dimensional conformity at the micrometer scale. This contribution presents a traceable photogrammetric workflow for 3D geometric verification of complex parts, developed within the framework of the European project: 23IND08 DI-Vision, aiming to develop traceable machine </w:t>
      </w:r>
      <w:r w:rsidR="009A254A">
        <w:t xml:space="preserve">vision </w:t>
      </w:r>
      <w:bookmarkStart w:id="0" w:name="_GoBack"/>
      <w:bookmarkEnd w:id="0"/>
      <w:r>
        <w:t>systems for digital industrial applications.</w:t>
      </w:r>
    </w:p>
    <w:p w:rsidR="00630A20" w:rsidRDefault="00630A20" w:rsidP="00630A20">
      <w:pPr>
        <w:pStyle w:val="Text"/>
      </w:pPr>
      <w:r>
        <w:t>The proposed measurement workflow combines a high-resolution stereo camera pair with a dense reconstruction algorithm to build a non-contact equivalent of traditional tactile systems. Image information captured from multiple overlapped views is geometrically matched under constraints for global refinement using bundle adjustment. Dense point clouds are computed using multi-view triangulation and processed to enable accurate surface reconstruction and form deviation analysis.</w:t>
      </w:r>
    </w:p>
    <w:p w:rsidR="00630A20" w:rsidRDefault="00630A20" w:rsidP="00630A20">
      <w:pPr>
        <w:pStyle w:val="Text"/>
      </w:pPr>
      <w:r>
        <w:t>Software validation, including 3D reconstruction accuracy and form deviation analysis, is performed using reference softgauges of representative automotive mechanical components and complies with ISO 5436-2 to ensure reproducibility and reliability, thereby maintaining traceability to the SI metre. Each processing stage and the associated uncertainty budget are defined according to metrological guidelines to reinforce traceability.</w:t>
      </w:r>
    </w:p>
    <w:p w:rsidR="003762E7" w:rsidRDefault="00630A20" w:rsidP="00630A20">
      <w:pPr>
        <w:pStyle w:val="Text"/>
      </w:pPr>
      <w:r>
        <w:t>Based on real-world inspection applications, particularly in the automotive sector, the system enables real-time conformity verification by comparing reconstructed parts to CAD models, with a focus on identifying first-order form deviations. Its flexibility with respect to various geometric characteristics and surface finishes offers considerable advantages in terms of throughput and flexibility compared to contact systems, while maintaining the same level of traceability. This software addresses a major challenge in dimensional metrology by providing a validated and traceable optical measurement process. It enables the implementation of tight tolerances verification by photogrammetry in manufacturing settings, in accordance with the principles of Industry 4.0. It fills the traceability gap in optical systems and provides a solid basis for the metrological qualification of vision-based inspection process in production.</w:t>
      </w:r>
    </w:p>
    <w:p w:rsidR="00E635D5" w:rsidRDefault="00E635D5" w:rsidP="0046513C">
      <w:pPr>
        <w:pStyle w:val="Text"/>
        <w:rPr>
          <w:lang w:val="en-GB"/>
        </w:rPr>
      </w:pPr>
      <w:r w:rsidRPr="00E635D5">
        <w:rPr>
          <w:lang w:val="en-GB"/>
        </w:rPr>
        <w:t xml:space="preserve"> </w:t>
      </w:r>
    </w:p>
    <w:p w:rsidR="00E635D5" w:rsidRDefault="00E635D5" w:rsidP="0046513C">
      <w:pPr>
        <w:pStyle w:val="Text"/>
        <w:rPr>
          <w:lang w:val="en-GB"/>
        </w:rPr>
      </w:pPr>
    </w:p>
    <w:p w:rsidR="00E635D5" w:rsidRDefault="00E635D5" w:rsidP="0046513C">
      <w:pPr>
        <w:pStyle w:val="Text"/>
        <w:rPr>
          <w:lang w:val="en-GB"/>
        </w:rPr>
      </w:pPr>
    </w:p>
    <w:p w:rsidR="00E635D5" w:rsidRDefault="00E56C5B" w:rsidP="0046513C">
      <w:pPr>
        <w:pStyle w:val="Text"/>
        <w:rPr>
          <w:lang w:val="en-GB"/>
        </w:rPr>
      </w:pPr>
      <w:r>
        <w:rPr>
          <w:noProof/>
          <w:lang w:val="fr-FR" w:eastAsia="fr-FR"/>
        </w:rPr>
        <w:lastRenderedPageBreak/>
        <mc:AlternateContent>
          <mc:Choice Requires="wps">
            <w:drawing>
              <wp:anchor distT="0" distB="0" distL="114300" distR="114300" simplePos="0" relativeHeight="251659264" behindDoc="0" locked="0" layoutInCell="1" allowOverlap="1">
                <wp:simplePos x="0" y="0"/>
                <wp:positionH relativeFrom="column">
                  <wp:posOffset>3303270</wp:posOffset>
                </wp:positionH>
                <wp:positionV relativeFrom="paragraph">
                  <wp:posOffset>102870</wp:posOffset>
                </wp:positionV>
                <wp:extent cx="3092450" cy="3479800"/>
                <wp:effectExtent l="0" t="0" r="0" b="6350"/>
                <wp:wrapNone/>
                <wp:docPr id="2" name="Zone de texte 2"/>
                <wp:cNvGraphicFramePr/>
                <a:graphic xmlns:a="http://schemas.openxmlformats.org/drawingml/2006/main">
                  <a:graphicData uri="http://schemas.microsoft.com/office/word/2010/wordprocessingShape">
                    <wps:wsp>
                      <wps:cNvSpPr txBox="1"/>
                      <wps:spPr>
                        <a:xfrm>
                          <a:off x="0" y="0"/>
                          <a:ext cx="3092450" cy="3479800"/>
                        </a:xfrm>
                        <a:prstGeom prst="rect">
                          <a:avLst/>
                        </a:prstGeom>
                        <a:solidFill>
                          <a:schemeClr val="lt1"/>
                        </a:solidFill>
                        <a:ln w="6350">
                          <a:noFill/>
                        </a:ln>
                      </wps:spPr>
                      <wps:txbx>
                        <w:txbxContent>
                          <w:p w:rsidR="00843EE1" w:rsidRDefault="00DE73CB">
                            <w:r>
                              <w:rPr>
                                <w:noProof/>
                                <w:lang w:val="fr-FR" w:eastAsia="fr-FR"/>
                              </w:rPr>
                              <w:drawing>
                                <wp:inline distT="0" distB="0" distL="0" distR="0" wp14:anchorId="5266CA05" wp14:editId="307599CA">
                                  <wp:extent cx="2903220" cy="2792730"/>
                                  <wp:effectExtent l="0" t="0" r="0" b="76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916314" cy="2805326"/>
                                          </a:xfrm>
                                          <a:prstGeom prst="rect">
                                            <a:avLst/>
                                          </a:prstGeom>
                                        </pic:spPr>
                                      </pic:pic>
                                    </a:graphicData>
                                  </a:graphic>
                                </wp:inline>
                              </w:drawing>
                            </w:r>
                          </w:p>
                          <w:p w:rsidR="00DE73CB" w:rsidRDefault="00DE73CB"/>
                          <w:p w:rsidR="00DE73CB" w:rsidRDefault="00DE73CB" w:rsidP="00DE73CB">
                            <w:pPr>
                              <w:jc w:val="center"/>
                            </w:pPr>
                            <w:r>
                              <w:t xml:space="preserve">Figure 2: Feature Matching Comparison </w:t>
                            </w:r>
                            <w:r w:rsidRPr="00DE73CB">
                              <w:t>on Brake Caliper Image Pairs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left:0;text-align:left;margin-left:260.1pt;margin-top:8.1pt;width:243.5pt;height:27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" fillcolor="white [3201]" stroked="f" strokeweight=".5pt">
                <v:textbox>
                  <w:txbxContent>
                    <w:p w:rsidR="00843EE1" w:rsidRDefault="00DE73CB">
                      <w:r>
                        <w:rPr>
                          <w:noProof/>
                          <w:lang w:val="fr-FR" w:eastAsia="fr-FR"/>
                        </w:rPr>
                        <w:drawing>
                          <wp:inline distT="0" distB="0" distL="0" distR="0" wp14:anchorId="5266CA05" wp14:editId="307599CA">
                            <wp:extent cx="2903220" cy="2792730"/>
                            <wp:effectExtent l="0" t="0" r="0" b="762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916314" cy="2805326"/>
                                    </a:xfrm>
                                    <a:prstGeom prst="rect">
                                      <a:avLst/>
                                    </a:prstGeom>
                                  </pic:spPr>
                                </pic:pic>
                              </a:graphicData>
                            </a:graphic>
                          </wp:inline>
                        </w:drawing>
                      </w:r>
                    </w:p>
                    <w:p w:rsidR="00DE73CB" w:rsidRDefault="00DE73CB"/>
                    <w:p w:rsidR="00DE73CB" w:rsidRDefault="00DE73CB" w:rsidP="00DE73CB">
                      <w:pPr>
                        <w:jc w:val="center"/>
                      </w:pPr>
                      <w:r>
                        <w:t xml:space="preserve">Figure 2: Feature Matching Comparison </w:t>
                      </w:r>
                      <w:r w:rsidRPr="00DE73CB">
                        <w:t>on Brake Caliper Image Pairs</w:t>
                      </w:r>
                    </w:p>
                  </w:txbxContent>
                </v:textbox>
              </v:shape>
            </w:pict>
          </mc:Fallback>
        </mc:AlternateContent>
      </w:r>
      <w:r>
        <w:rPr>
          <w:noProof/>
          <w:lang w:val="fr-FR" w:eastAsia="fr-FR"/>
        </w:rPr>
        <mc:AlternateContent>
          <mc:Choice Requires="wps">
            <w:drawing>
              <wp:anchor distT="0" distB="0" distL="114300" distR="114300" simplePos="0" relativeHeight="251661312" behindDoc="0" locked="0" layoutInCell="1" allowOverlap="1" wp14:anchorId="02B7287E" wp14:editId="479925CA">
                <wp:simplePos x="0" y="0"/>
                <wp:positionH relativeFrom="column">
                  <wp:posOffset>-798830</wp:posOffset>
                </wp:positionH>
                <wp:positionV relativeFrom="paragraph">
                  <wp:posOffset>140970</wp:posOffset>
                </wp:positionV>
                <wp:extent cx="3702050" cy="3549650"/>
                <wp:effectExtent l="0" t="0" r="0" b="0"/>
                <wp:wrapNone/>
                <wp:docPr id="3" name="Zone de texte 3"/>
                <wp:cNvGraphicFramePr/>
                <a:graphic xmlns:a="http://schemas.openxmlformats.org/drawingml/2006/main">
                  <a:graphicData uri="http://schemas.microsoft.com/office/word/2010/wordprocessingShape">
                    <wps:wsp>
                      <wps:cNvSpPr txBox="1"/>
                      <wps:spPr>
                        <a:xfrm>
                          <a:off x="0" y="0"/>
                          <a:ext cx="3702050" cy="3549650"/>
                        </a:xfrm>
                        <a:prstGeom prst="rect">
                          <a:avLst/>
                        </a:prstGeom>
                        <a:solidFill>
                          <a:schemeClr val="lt1"/>
                        </a:solidFill>
                        <a:ln w="6350">
                          <a:noFill/>
                        </a:ln>
                      </wps:spPr>
                      <wps:txbx>
                        <w:txbxContent>
                          <w:p w:rsidR="00843EE1" w:rsidRDefault="00843EE1">
                            <w:r w:rsidRPr="00953C1B">
                              <w:rPr>
                                <w:lang w:val="fr-FR"/>
                              </w:rPr>
                              <w:drawing>
                                <wp:inline distT="0" distB="0" distL="0" distR="0" wp14:anchorId="292AD473" wp14:editId="6B2502D6">
                                  <wp:extent cx="3618865" cy="2590035"/>
                                  <wp:effectExtent l="0" t="0" r="635" b="1270"/>
                                  <wp:docPr id="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2"/>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25404" cy="2594715"/>
                                          </a:xfrm>
                                          <a:prstGeom prst="rect">
                                            <a:avLst/>
                                          </a:prstGeom>
                                        </pic:spPr>
                                      </pic:pic>
                                    </a:graphicData>
                                  </a:graphic>
                                </wp:inline>
                              </w:drawing>
                            </w:r>
                          </w:p>
                          <w:p w:rsidR="00DE73CB" w:rsidRDefault="00DE73CB"/>
                          <w:p w:rsidR="00DE73CB" w:rsidRDefault="00DE73CB"/>
                          <w:p w:rsidR="00DE73CB" w:rsidRDefault="00DE73CB" w:rsidP="00DE73CB">
                            <w:pPr>
                              <w:jc w:val="center"/>
                            </w:pPr>
                            <w:r w:rsidRPr="00DE73CB">
                              <w:t>Figure 1: Pose Variation of a Brake Caliper for 3D Reconstruction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7287E" id="Zone de texte 3" o:spid="_x0000_s1027" type="#_x0000_t202" style="position:absolute;left:0;text-align:left;margin-left:-62.9pt;margin-top:11.1pt;width:291.5pt;height:2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" fillcolor="white [3201]" stroked="f" strokeweight=".5pt">
                <v:textbox>
                  <w:txbxContent>
                    <w:p w:rsidR="00843EE1" w:rsidRDefault="00843EE1">
                      <w:r w:rsidRPr="00953C1B">
                        <w:rPr>
                          <w:lang w:val="fr-FR"/>
                        </w:rPr>
                        <w:drawing>
                          <wp:inline distT="0" distB="0" distL="0" distR="0" wp14:anchorId="292AD473" wp14:editId="6B2502D6">
                            <wp:extent cx="3618865" cy="2590035"/>
                            <wp:effectExtent l="0" t="0" r="635" b="1270"/>
                            <wp:docPr id="9"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 12"/>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3625404" cy="2594715"/>
                                    </a:xfrm>
                                    <a:prstGeom prst="rect">
                                      <a:avLst/>
                                    </a:prstGeom>
                                  </pic:spPr>
                                </pic:pic>
                              </a:graphicData>
                            </a:graphic>
                          </wp:inline>
                        </w:drawing>
                      </w:r>
                    </w:p>
                    <w:p w:rsidR="00DE73CB" w:rsidRDefault="00DE73CB"/>
                    <w:p w:rsidR="00DE73CB" w:rsidRDefault="00DE73CB"/>
                    <w:p w:rsidR="00DE73CB" w:rsidRDefault="00DE73CB" w:rsidP="00DE73CB">
                      <w:pPr>
                        <w:jc w:val="center"/>
                      </w:pPr>
                      <w:r w:rsidRPr="00DE73CB">
                        <w:t>Figure 1: Pose Variation of a Brake Caliper for 3D Reconstruction</w:t>
                      </w:r>
                    </w:p>
                  </w:txbxContent>
                </v:textbox>
              </v:shape>
            </w:pict>
          </mc:Fallback>
        </mc:AlternateContent>
      </w:r>
    </w:p>
    <w:p w:rsidR="00E635D5" w:rsidRDefault="00E635D5" w:rsidP="0046513C">
      <w:pPr>
        <w:pStyle w:val="Text"/>
        <w:rPr>
          <w:lang w:val="en-GB"/>
        </w:rPr>
      </w:pPr>
    </w:p>
    <w:p w:rsidR="003762E7" w:rsidRDefault="003762E7"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Default="0060500C" w:rsidP="0046513C">
      <w:pPr>
        <w:pStyle w:val="Text"/>
        <w:rPr>
          <w:lang w:val="en-GB"/>
        </w:rPr>
      </w:pPr>
    </w:p>
    <w:p w:rsidR="0060500C" w:rsidRPr="0060500C" w:rsidRDefault="0060500C" w:rsidP="0060500C">
      <w:pPr>
        <w:pStyle w:val="Section"/>
        <w:rPr>
          <w:szCs w:val="24"/>
        </w:rPr>
      </w:pPr>
      <w:r w:rsidRPr="00FB61BE">
        <w:rPr>
          <w:szCs w:val="24"/>
        </w:rPr>
        <w:t>A</w:t>
      </w:r>
      <w:r>
        <w:rPr>
          <w:szCs w:val="24"/>
        </w:rPr>
        <w:t>cknowledgments</w:t>
      </w:r>
    </w:p>
    <w:p w:rsidR="0060500C" w:rsidRPr="005E1BDE" w:rsidRDefault="0060500C" w:rsidP="0060500C">
      <w:pPr>
        <w:pStyle w:val="Text"/>
      </w:pPr>
      <w:r>
        <w:t>This research is part of the 23IND08 DI-Vision Project, dedicated to advancing traceable machine vision systems for digital industrial applications. We acknowledge the support and collaboration of the European Partnership on Metrology and its associated institutions, which played a pivotal role in enabling the development and validation of methodologies essential to this work.</w:t>
      </w:r>
    </w:p>
    <w:sectPr w:rsidR="0060500C" w:rsidRPr="005E1BDE" w:rsidSect="002F67E6">
      <w:headerReference w:type="default" r:id="rId9"/>
      <w:footerReference w:type="default" r:id="rId10"/>
      <w:pgSz w:w="11907" w:h="16840" w:code="9"/>
      <w:pgMar w:top="1418" w:right="1418" w:bottom="1418" w:left="1418" w:header="680"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76616" w:rsidRDefault="00976616">
      <w:r>
        <w:separator/>
      </w:r>
    </w:p>
  </w:endnote>
  <w:endnote w:type="continuationSeparator" w:id="0">
    <w:p w:rsidR="00976616" w:rsidRDefault="00976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3313" w:rsidRPr="003443AC" w:rsidRDefault="00AF3313" w:rsidP="003443AC">
    <w:pPr>
      <w:jc w:val="center"/>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76616" w:rsidRDefault="00976616">
      <w:r>
        <w:separator/>
      </w:r>
    </w:p>
  </w:footnote>
  <w:footnote w:type="continuationSeparator" w:id="0">
    <w:p w:rsidR="00976616" w:rsidRDefault="009766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3313" w:rsidRPr="00AF3313" w:rsidRDefault="00AF3313" w:rsidP="00A54321">
    <w:pPr>
      <w:jc w:val="center"/>
      <w:rPr>
        <w:rFonts w:ascii="Arial" w:hAnsi="Arial" w:cs="Arial"/>
        <w:i/>
        <w:sz w:val="16"/>
        <w:szCs w:val="16"/>
        <w:lang w:eastAsia="ko-KR"/>
      </w:rPr>
    </w:pPr>
    <w:r>
      <w:rPr>
        <w:rFonts w:ascii="Arial" w:hAnsi="Arial" w:cs="Arial"/>
        <w:b/>
        <w:sz w:val="16"/>
        <w:szCs w:val="16"/>
        <w:lang w:eastAsia="ko-KR"/>
      </w:rPr>
      <w:t xml:space="preserve">MacroScale </w:t>
    </w:r>
    <w:r w:rsidR="00BE254C">
      <w:rPr>
        <w:rFonts w:ascii="Arial" w:hAnsi="Arial" w:cs="Arial"/>
        <w:b/>
        <w:sz w:val="16"/>
        <w:szCs w:val="16"/>
        <w:lang w:eastAsia="ko-KR"/>
      </w:rPr>
      <w:br/>
    </w:r>
    <w:r w:rsidRPr="00AF3313">
      <w:rPr>
        <w:rFonts w:ascii="Arial" w:hAnsi="Arial" w:cs="Arial"/>
        <w:i/>
        <w:sz w:val="16"/>
        <w:szCs w:val="16"/>
        <w:lang w:eastAsia="ko-KR"/>
      </w:rPr>
      <w:t xml:space="preserve">Recent </w:t>
    </w:r>
    <w:r>
      <w:rPr>
        <w:rFonts w:ascii="Arial" w:hAnsi="Arial" w:cs="Arial"/>
        <w:i/>
        <w:sz w:val="16"/>
        <w:szCs w:val="16"/>
        <w:lang w:eastAsia="ko-KR"/>
      </w:rPr>
      <w:t>d</w:t>
    </w:r>
    <w:r w:rsidRPr="00AF3313">
      <w:rPr>
        <w:rFonts w:ascii="Arial" w:hAnsi="Arial" w:cs="Arial"/>
        <w:i/>
        <w:sz w:val="16"/>
        <w:szCs w:val="16"/>
        <w:lang w:eastAsia="ko-KR"/>
      </w:rPr>
      <w:t xml:space="preserve">evelopments in </w:t>
    </w:r>
    <w:r>
      <w:rPr>
        <w:rFonts w:ascii="Arial" w:hAnsi="Arial" w:cs="Arial"/>
        <w:i/>
        <w:sz w:val="16"/>
        <w:szCs w:val="16"/>
        <w:lang w:eastAsia="ko-KR"/>
      </w:rPr>
      <w:t>t</w:t>
    </w:r>
    <w:r w:rsidRPr="00AF3313">
      <w:rPr>
        <w:rFonts w:ascii="Arial" w:hAnsi="Arial" w:cs="Arial"/>
        <w:i/>
        <w:sz w:val="16"/>
        <w:szCs w:val="16"/>
        <w:lang w:eastAsia="ko-KR"/>
      </w:rPr>
      <w:t xml:space="preserve">raceable </w:t>
    </w:r>
    <w:r>
      <w:rPr>
        <w:rFonts w:ascii="Arial" w:hAnsi="Arial" w:cs="Arial"/>
        <w:i/>
        <w:sz w:val="16"/>
        <w:szCs w:val="16"/>
        <w:lang w:eastAsia="ko-KR"/>
      </w:rPr>
      <w:t>dimensional measurements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F416BBD4"/>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F3B62D56"/>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F0EC1DB4"/>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2FF2CA4A"/>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B6FC7BEC"/>
    <w:lvl w:ilvl="0">
      <w:start w:val="1"/>
      <w:numFmt w:val="bullet"/>
      <w:lvlText w:val=""/>
      <w:lvlJc w:val="left"/>
      <w:pPr>
        <w:tabs>
          <w:tab w:val="num" w:pos="360"/>
        </w:tabs>
        <w:ind w:left="360" w:hanging="360"/>
      </w:pPr>
      <w:rPr>
        <w:rFonts w:ascii="Symbol" w:hAnsi="Symbol" w:hint="default"/>
      </w:r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4D2"/>
    <w:rsid w:val="00017FDF"/>
    <w:rsid w:val="00031E7D"/>
    <w:rsid w:val="00042E34"/>
    <w:rsid w:val="00051B6A"/>
    <w:rsid w:val="0006220E"/>
    <w:rsid w:val="00075503"/>
    <w:rsid w:val="000E73A4"/>
    <w:rsid w:val="000E78D1"/>
    <w:rsid w:val="000F70D5"/>
    <w:rsid w:val="00102C24"/>
    <w:rsid w:val="00104DEF"/>
    <w:rsid w:val="00120065"/>
    <w:rsid w:val="00133B0B"/>
    <w:rsid w:val="00135103"/>
    <w:rsid w:val="00140EE6"/>
    <w:rsid w:val="0014214A"/>
    <w:rsid w:val="00197D3E"/>
    <w:rsid w:val="001C704F"/>
    <w:rsid w:val="001D2FBF"/>
    <w:rsid w:val="001D3A2E"/>
    <w:rsid w:val="001E08E8"/>
    <w:rsid w:val="001E3CB0"/>
    <w:rsid w:val="0022719D"/>
    <w:rsid w:val="00234322"/>
    <w:rsid w:val="00265EFD"/>
    <w:rsid w:val="002701AB"/>
    <w:rsid w:val="002837C6"/>
    <w:rsid w:val="002861C4"/>
    <w:rsid w:val="0029448E"/>
    <w:rsid w:val="002B18BE"/>
    <w:rsid w:val="002B6937"/>
    <w:rsid w:val="002C7C48"/>
    <w:rsid w:val="002D52DD"/>
    <w:rsid w:val="002E0CF3"/>
    <w:rsid w:val="002F67E6"/>
    <w:rsid w:val="00316254"/>
    <w:rsid w:val="00320899"/>
    <w:rsid w:val="00325511"/>
    <w:rsid w:val="00335060"/>
    <w:rsid w:val="003405D6"/>
    <w:rsid w:val="003443AC"/>
    <w:rsid w:val="003457E1"/>
    <w:rsid w:val="0037525B"/>
    <w:rsid w:val="003762E7"/>
    <w:rsid w:val="003911EA"/>
    <w:rsid w:val="003A21AB"/>
    <w:rsid w:val="003D1FAA"/>
    <w:rsid w:val="003D5378"/>
    <w:rsid w:val="003F6258"/>
    <w:rsid w:val="0040169B"/>
    <w:rsid w:val="0041682F"/>
    <w:rsid w:val="00420FDE"/>
    <w:rsid w:val="004469F5"/>
    <w:rsid w:val="00454BC5"/>
    <w:rsid w:val="00456AB1"/>
    <w:rsid w:val="0046513C"/>
    <w:rsid w:val="00470A2F"/>
    <w:rsid w:val="004770E7"/>
    <w:rsid w:val="00481480"/>
    <w:rsid w:val="00482919"/>
    <w:rsid w:val="00487516"/>
    <w:rsid w:val="004A768B"/>
    <w:rsid w:val="004B29AD"/>
    <w:rsid w:val="004E0EC1"/>
    <w:rsid w:val="004F6CEF"/>
    <w:rsid w:val="00547CC7"/>
    <w:rsid w:val="00562732"/>
    <w:rsid w:val="0056748A"/>
    <w:rsid w:val="00586707"/>
    <w:rsid w:val="00586EAE"/>
    <w:rsid w:val="005A3E8E"/>
    <w:rsid w:val="005C35E1"/>
    <w:rsid w:val="005D598A"/>
    <w:rsid w:val="005E1BDE"/>
    <w:rsid w:val="005F0B3E"/>
    <w:rsid w:val="0060500C"/>
    <w:rsid w:val="00606683"/>
    <w:rsid w:val="0061066F"/>
    <w:rsid w:val="00630A20"/>
    <w:rsid w:val="00643656"/>
    <w:rsid w:val="00650971"/>
    <w:rsid w:val="00652D58"/>
    <w:rsid w:val="006807B3"/>
    <w:rsid w:val="00684887"/>
    <w:rsid w:val="00686D13"/>
    <w:rsid w:val="006B3623"/>
    <w:rsid w:val="006B49DE"/>
    <w:rsid w:val="006B4EAD"/>
    <w:rsid w:val="006B5EBD"/>
    <w:rsid w:val="006E1760"/>
    <w:rsid w:val="00715D69"/>
    <w:rsid w:val="00716614"/>
    <w:rsid w:val="00716C3D"/>
    <w:rsid w:val="0072061E"/>
    <w:rsid w:val="00723F3D"/>
    <w:rsid w:val="00766064"/>
    <w:rsid w:val="00767771"/>
    <w:rsid w:val="00774FB6"/>
    <w:rsid w:val="007843D0"/>
    <w:rsid w:val="00785AA4"/>
    <w:rsid w:val="00793D31"/>
    <w:rsid w:val="007A424A"/>
    <w:rsid w:val="007B0A60"/>
    <w:rsid w:val="007D0665"/>
    <w:rsid w:val="007E036A"/>
    <w:rsid w:val="007E6E3F"/>
    <w:rsid w:val="007F2CDF"/>
    <w:rsid w:val="00800F66"/>
    <w:rsid w:val="00813AAE"/>
    <w:rsid w:val="00830E3F"/>
    <w:rsid w:val="00835CF2"/>
    <w:rsid w:val="008413A8"/>
    <w:rsid w:val="00843EE1"/>
    <w:rsid w:val="00886F45"/>
    <w:rsid w:val="008B12C6"/>
    <w:rsid w:val="008C5AE7"/>
    <w:rsid w:val="008F333D"/>
    <w:rsid w:val="008F6EA1"/>
    <w:rsid w:val="009300D0"/>
    <w:rsid w:val="009334F3"/>
    <w:rsid w:val="00933B78"/>
    <w:rsid w:val="00951EE1"/>
    <w:rsid w:val="00953C1B"/>
    <w:rsid w:val="00976616"/>
    <w:rsid w:val="00976A4E"/>
    <w:rsid w:val="00986797"/>
    <w:rsid w:val="009A254A"/>
    <w:rsid w:val="009B3C1B"/>
    <w:rsid w:val="009B7215"/>
    <w:rsid w:val="009E4777"/>
    <w:rsid w:val="00A0057F"/>
    <w:rsid w:val="00A005ED"/>
    <w:rsid w:val="00A02F06"/>
    <w:rsid w:val="00A15731"/>
    <w:rsid w:val="00A20060"/>
    <w:rsid w:val="00A2370B"/>
    <w:rsid w:val="00A24286"/>
    <w:rsid w:val="00A24F4A"/>
    <w:rsid w:val="00A36A62"/>
    <w:rsid w:val="00A41B7A"/>
    <w:rsid w:val="00A54321"/>
    <w:rsid w:val="00A56B1F"/>
    <w:rsid w:val="00A5721A"/>
    <w:rsid w:val="00A70D98"/>
    <w:rsid w:val="00A74B91"/>
    <w:rsid w:val="00A757B2"/>
    <w:rsid w:val="00A80527"/>
    <w:rsid w:val="00AA2D3F"/>
    <w:rsid w:val="00AB3C5A"/>
    <w:rsid w:val="00AD60A7"/>
    <w:rsid w:val="00AF3313"/>
    <w:rsid w:val="00AF3379"/>
    <w:rsid w:val="00AF4566"/>
    <w:rsid w:val="00AF7B7D"/>
    <w:rsid w:val="00B10939"/>
    <w:rsid w:val="00B266CB"/>
    <w:rsid w:val="00B26D3A"/>
    <w:rsid w:val="00B3564E"/>
    <w:rsid w:val="00B54959"/>
    <w:rsid w:val="00B56534"/>
    <w:rsid w:val="00B77407"/>
    <w:rsid w:val="00BA4739"/>
    <w:rsid w:val="00BB7027"/>
    <w:rsid w:val="00BB74D2"/>
    <w:rsid w:val="00BC3D36"/>
    <w:rsid w:val="00BD07DC"/>
    <w:rsid w:val="00BD595E"/>
    <w:rsid w:val="00BD7FA3"/>
    <w:rsid w:val="00BE254C"/>
    <w:rsid w:val="00C45406"/>
    <w:rsid w:val="00C45E8A"/>
    <w:rsid w:val="00C46428"/>
    <w:rsid w:val="00C51CB0"/>
    <w:rsid w:val="00C64840"/>
    <w:rsid w:val="00C834D7"/>
    <w:rsid w:val="00CB6D49"/>
    <w:rsid w:val="00CE229D"/>
    <w:rsid w:val="00CF548E"/>
    <w:rsid w:val="00D27955"/>
    <w:rsid w:val="00D46F4B"/>
    <w:rsid w:val="00D61C92"/>
    <w:rsid w:val="00D63B33"/>
    <w:rsid w:val="00D85D18"/>
    <w:rsid w:val="00DA0803"/>
    <w:rsid w:val="00DA2C7B"/>
    <w:rsid w:val="00DA560D"/>
    <w:rsid w:val="00DB3A5E"/>
    <w:rsid w:val="00DC4123"/>
    <w:rsid w:val="00DD2210"/>
    <w:rsid w:val="00DE142B"/>
    <w:rsid w:val="00DE73CB"/>
    <w:rsid w:val="00DF0BD6"/>
    <w:rsid w:val="00E03AD1"/>
    <w:rsid w:val="00E06B60"/>
    <w:rsid w:val="00E13DA9"/>
    <w:rsid w:val="00E23BD0"/>
    <w:rsid w:val="00E31104"/>
    <w:rsid w:val="00E369D9"/>
    <w:rsid w:val="00E545BE"/>
    <w:rsid w:val="00E55C8A"/>
    <w:rsid w:val="00E56C5B"/>
    <w:rsid w:val="00E635D5"/>
    <w:rsid w:val="00E76F8F"/>
    <w:rsid w:val="00E824B3"/>
    <w:rsid w:val="00E960F1"/>
    <w:rsid w:val="00E973DA"/>
    <w:rsid w:val="00EA0CF0"/>
    <w:rsid w:val="00EA3FD2"/>
    <w:rsid w:val="00EB203D"/>
    <w:rsid w:val="00ED0732"/>
    <w:rsid w:val="00ED2B38"/>
    <w:rsid w:val="00EE6426"/>
    <w:rsid w:val="00EF57D5"/>
    <w:rsid w:val="00F03876"/>
    <w:rsid w:val="00F03F0D"/>
    <w:rsid w:val="00F06D60"/>
    <w:rsid w:val="00F12B61"/>
    <w:rsid w:val="00F255FE"/>
    <w:rsid w:val="00F428A7"/>
    <w:rsid w:val="00F556EA"/>
    <w:rsid w:val="00F62993"/>
    <w:rsid w:val="00F67685"/>
    <w:rsid w:val="00F761DC"/>
    <w:rsid w:val="00F7697E"/>
    <w:rsid w:val="00FA3A54"/>
    <w:rsid w:val="00FB2795"/>
    <w:rsid w:val="00FB5CC0"/>
    <w:rsid w:val="00FB61B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CAC8E3"/>
  <w15:chartTrackingRefBased/>
  <w15:docId w15:val="{2CC440C1-8779-4EF9-93C3-3707D53D93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Batang"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333D"/>
    <w:rPr>
      <w:sz w:val="24"/>
      <w:szCs w:val="24"/>
      <w:lang w:val="en-GB" w:eastAsia="en-GB"/>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ection">
    <w:name w:val="Section"/>
    <w:basedOn w:val="Normal"/>
    <w:next w:val="Text"/>
    <w:rsid w:val="00FB61BE"/>
    <w:pPr>
      <w:spacing w:line="360" w:lineRule="auto"/>
      <w:ind w:right="-81"/>
    </w:pPr>
    <w:rPr>
      <w:b/>
      <w:szCs w:val="22"/>
    </w:rPr>
  </w:style>
  <w:style w:type="paragraph" w:customStyle="1" w:styleId="Keywords">
    <w:name w:val="Keywords"/>
    <w:basedOn w:val="Text"/>
    <w:autoRedefine/>
    <w:rsid w:val="00DA2C7B"/>
    <w:rPr>
      <w:sz w:val="22"/>
    </w:rPr>
  </w:style>
  <w:style w:type="paragraph" w:styleId="Pieddepage">
    <w:name w:val="footer"/>
    <w:basedOn w:val="Normal"/>
    <w:rsid w:val="00AF3313"/>
    <w:pPr>
      <w:tabs>
        <w:tab w:val="center" w:pos="4536"/>
        <w:tab w:val="right" w:pos="9072"/>
      </w:tabs>
    </w:pPr>
  </w:style>
  <w:style w:type="paragraph" w:styleId="En-tte">
    <w:name w:val="header"/>
    <w:basedOn w:val="Normal"/>
    <w:rsid w:val="00AF3313"/>
    <w:pPr>
      <w:tabs>
        <w:tab w:val="center" w:pos="4536"/>
        <w:tab w:val="right" w:pos="9072"/>
      </w:tabs>
    </w:pPr>
  </w:style>
  <w:style w:type="paragraph" w:styleId="Textedebulles">
    <w:name w:val="Balloon Text"/>
    <w:basedOn w:val="Normal"/>
    <w:semiHidden/>
    <w:rsid w:val="00DE142B"/>
    <w:rPr>
      <w:rFonts w:ascii="Tahoma" w:hAnsi="Tahoma" w:cs="Tahoma"/>
      <w:sz w:val="16"/>
      <w:szCs w:val="16"/>
    </w:rPr>
  </w:style>
  <w:style w:type="paragraph" w:customStyle="1" w:styleId="Titre1">
    <w:name w:val="Titre1"/>
    <w:basedOn w:val="Normal"/>
    <w:next w:val="Normal"/>
    <w:rsid w:val="00986797"/>
    <w:pPr>
      <w:tabs>
        <w:tab w:val="left" w:pos="4080"/>
      </w:tabs>
      <w:spacing w:line="360" w:lineRule="auto"/>
      <w:ind w:right="-81"/>
      <w:jc w:val="center"/>
    </w:pPr>
    <w:rPr>
      <w:b/>
      <w:sz w:val="28"/>
      <w:szCs w:val="28"/>
      <w:lang w:val="en-US" w:eastAsia="ko-KR"/>
    </w:rPr>
  </w:style>
  <w:style w:type="paragraph" w:customStyle="1" w:styleId="Authors">
    <w:name w:val="Authors"/>
    <w:basedOn w:val="Normal"/>
    <w:next w:val="Affiliation"/>
    <w:rsid w:val="00FB61BE"/>
    <w:pPr>
      <w:spacing w:line="360" w:lineRule="auto"/>
      <w:ind w:right="-81"/>
      <w:jc w:val="center"/>
    </w:pPr>
    <w:rPr>
      <w:sz w:val="22"/>
      <w:szCs w:val="22"/>
      <w:lang w:val="en-US" w:eastAsia="ko-KR"/>
    </w:rPr>
  </w:style>
  <w:style w:type="paragraph" w:customStyle="1" w:styleId="Affiliation">
    <w:name w:val="Affiliation"/>
    <w:basedOn w:val="Normal"/>
    <w:next w:val="Normal"/>
    <w:autoRedefine/>
    <w:rsid w:val="00DA2C7B"/>
    <w:pPr>
      <w:spacing w:line="360" w:lineRule="auto"/>
      <w:ind w:right="-81"/>
      <w:jc w:val="center"/>
    </w:pPr>
    <w:rPr>
      <w:i/>
      <w:sz w:val="18"/>
      <w:szCs w:val="20"/>
      <w:lang w:eastAsia="ko-KR"/>
    </w:rPr>
  </w:style>
  <w:style w:type="paragraph" w:customStyle="1" w:styleId="Text">
    <w:name w:val="Text"/>
    <w:basedOn w:val="Normal"/>
    <w:autoRedefine/>
    <w:rsid w:val="00DA2C7B"/>
    <w:pPr>
      <w:spacing w:after="80"/>
      <w:ind w:right="74"/>
      <w:jc w:val="both"/>
    </w:pPr>
    <w:rPr>
      <w:lang w:val="en-US" w:eastAsia="ko-KR"/>
    </w:rPr>
  </w:style>
  <w:style w:type="character" w:styleId="Lienhypertexte">
    <w:name w:val="Hyperlink"/>
    <w:basedOn w:val="Policepardfaut"/>
    <w:uiPriority w:val="99"/>
    <w:unhideWhenUsed/>
    <w:rsid w:val="00BB74D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0755695">
      <w:bodyDiv w:val="1"/>
      <w:marLeft w:val="0"/>
      <w:marRight w:val="0"/>
      <w:marTop w:val="0"/>
      <w:marBottom w:val="0"/>
      <w:divBdr>
        <w:top w:val="none" w:sz="0" w:space="0" w:color="auto"/>
        <w:left w:val="none" w:sz="0" w:space="0" w:color="auto"/>
        <w:bottom w:val="none" w:sz="0" w:space="0" w:color="auto"/>
        <w:right w:val="none" w:sz="0" w:space="0" w:color="auto"/>
      </w:divBdr>
    </w:div>
    <w:div w:id="1356030529">
      <w:bodyDiv w:val="1"/>
      <w:marLeft w:val="0"/>
      <w:marRight w:val="0"/>
      <w:marTop w:val="0"/>
      <w:marBottom w:val="0"/>
      <w:divBdr>
        <w:top w:val="none" w:sz="0" w:space="0" w:color="auto"/>
        <w:left w:val="none" w:sz="0" w:space="0" w:color="auto"/>
        <w:bottom w:val="none" w:sz="0" w:space="0" w:color="auto"/>
        <w:right w:val="none" w:sz="0" w:space="0" w:color="auto"/>
      </w:divBdr>
    </w:div>
    <w:div w:id="1736315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OFANA\Desktop\CIFRE\reports_posters_presentations\Articles\Ladji_FOFANA_macroscal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Ladji_FOFANA_macroscale.dotx</Template>
  <TotalTime>501</TotalTime>
  <Pages>2</Pages>
  <Words>544</Words>
  <Characters>2993</Characters>
  <Application>Microsoft Office Word</Application>
  <DocSecurity>0</DocSecurity>
  <Lines>24</Lines>
  <Paragraphs>7</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
      <vt:lpstr>Paper title</vt:lpstr>
    </vt:vector>
  </TitlesOfParts>
  <Company>Physikalisch Technische Bundesanstalt</Company>
  <LinksUpToDate>false</LinksUpToDate>
  <CharactersWithSpaces>3530</CharactersWithSpaces>
  <SharedDoc>false</SharedDoc>
  <HLinks>
    <vt:vector size="6" baseType="variant">
      <vt:variant>
        <vt:i4>1769521</vt:i4>
      </vt:variant>
      <vt:variant>
        <vt:i4>0</vt:i4>
      </vt:variant>
      <vt:variant>
        <vt:i4>0</vt:i4>
      </vt:variant>
      <vt:variant>
        <vt:i4>5</vt:i4>
      </vt:variant>
      <vt:variant>
        <vt:lpwstr>mailto:author@dummy.dum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MacroScale</dc:subject>
  <dc:creator>Fofana Ladji</dc:creator>
  <cp:keywords/>
  <cp:lastModifiedBy>Fofana Ladji</cp:lastModifiedBy>
  <cp:revision>182</cp:revision>
  <cp:lastPrinted>2014-02-13T08:34:00Z</cp:lastPrinted>
  <dcterms:created xsi:type="dcterms:W3CDTF">2025-05-19T10:57:00Z</dcterms:created>
  <dcterms:modified xsi:type="dcterms:W3CDTF">2025-05-23T05:42:00Z</dcterms:modified>
</cp:coreProperties>
</file>