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22E3A" w14:textId="21F65305" w:rsidR="004E1FAD" w:rsidRPr="005706CA" w:rsidRDefault="00A95A15" w:rsidP="005706CA">
      <w:pPr>
        <w:jc w:val="both"/>
        <w:rPr>
          <w:rFonts w:asciiTheme="majorHAnsi" w:hAnsiTheme="majorHAnsi"/>
        </w:rPr>
      </w:pPr>
      <w:r>
        <w:rPr>
          <w:rFonts w:asciiTheme="majorHAnsi" w:hAnsiTheme="majorHAnsi"/>
          <w:b/>
          <w:lang w:val="en-US"/>
        </w:rPr>
        <w:t>BIO</w:t>
      </w:r>
      <w:r w:rsidR="00BC3046">
        <w:rPr>
          <w:rFonts w:asciiTheme="majorHAnsi" w:hAnsiTheme="majorHAnsi"/>
          <w:b/>
          <w:lang w:val="en-US"/>
        </w:rPr>
        <w:t>COMPATIBLE</w:t>
      </w:r>
      <w:r>
        <w:rPr>
          <w:rFonts w:asciiTheme="majorHAnsi" w:hAnsiTheme="majorHAnsi"/>
          <w:b/>
          <w:lang w:val="en-US"/>
        </w:rPr>
        <w:t xml:space="preserve"> PHOSPHATE GLASSES AND FIB</w:t>
      </w:r>
      <w:r w:rsidR="00756561">
        <w:rPr>
          <w:rFonts w:asciiTheme="majorHAnsi" w:hAnsiTheme="majorHAnsi"/>
          <w:b/>
          <w:lang w:val="en-US"/>
        </w:rPr>
        <w:t>E</w:t>
      </w:r>
      <w:r>
        <w:rPr>
          <w:rFonts w:asciiTheme="majorHAnsi" w:hAnsiTheme="majorHAnsi"/>
          <w:b/>
          <w:lang w:val="en-US"/>
        </w:rPr>
        <w:t>RS WITH OPTICAL FUNCTIONALITIES</w:t>
      </w:r>
    </w:p>
    <w:p w14:paraId="2EE43FA3" w14:textId="32662A73" w:rsidR="004E1FAD" w:rsidRPr="00A95A15" w:rsidRDefault="00A95A15" w:rsidP="00BC3046">
      <w:pPr>
        <w:jc w:val="both"/>
        <w:rPr>
          <w:rFonts w:asciiTheme="majorHAnsi" w:hAnsiTheme="majorHAnsi"/>
          <w:i/>
        </w:rPr>
      </w:pPr>
      <w:r w:rsidRPr="00A95A15">
        <w:rPr>
          <w:rFonts w:asciiTheme="majorHAnsi" w:hAnsiTheme="majorHAnsi"/>
          <w:i/>
        </w:rPr>
        <w:t>Milanese D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  <w:r w:rsidRPr="00A95A15">
        <w:rPr>
          <w:rFonts w:asciiTheme="majorHAnsi" w:hAnsiTheme="majorHAnsi"/>
          <w:i/>
        </w:rPr>
        <w:t>, Pugliese D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  <w:r w:rsidRPr="00A95A15">
        <w:rPr>
          <w:rFonts w:asciiTheme="majorHAnsi" w:hAnsiTheme="majorHAnsi"/>
          <w:i/>
        </w:rPr>
        <w:t>, Ceci-Ginistrelli E</w:t>
      </w:r>
      <w:r w:rsidR="00BC3046">
        <w:rPr>
          <w:rFonts w:asciiTheme="majorHAnsi" w:hAnsiTheme="majorHAnsi"/>
          <w:i/>
          <w:vertAlign w:val="superscript"/>
        </w:rPr>
        <w:t>1,2</w:t>
      </w:r>
      <w:r w:rsidRPr="00A95A15">
        <w:rPr>
          <w:rFonts w:asciiTheme="majorHAnsi" w:hAnsiTheme="majorHAnsi"/>
          <w:i/>
        </w:rPr>
        <w:t xml:space="preserve">, Boetti </w:t>
      </w:r>
      <w:r w:rsidR="006E0EA7" w:rsidRPr="00A95A15">
        <w:rPr>
          <w:rFonts w:asciiTheme="majorHAnsi" w:hAnsiTheme="majorHAnsi"/>
          <w:i/>
        </w:rPr>
        <w:t>N</w:t>
      </w:r>
      <w:bookmarkStart w:id="0" w:name="_GoBack"/>
      <w:bookmarkEnd w:id="0"/>
      <w:r w:rsidR="004F4A37">
        <w:rPr>
          <w:rFonts w:asciiTheme="majorHAnsi" w:hAnsiTheme="majorHAnsi"/>
          <w:i/>
        </w:rPr>
        <w:t>G</w:t>
      </w:r>
      <w:r w:rsidR="00BC3046">
        <w:rPr>
          <w:rFonts w:asciiTheme="majorHAnsi" w:hAnsiTheme="majorHAnsi"/>
          <w:i/>
          <w:vertAlign w:val="superscript"/>
        </w:rPr>
        <w:t>3</w:t>
      </w:r>
      <w:r w:rsidRPr="00A95A15">
        <w:rPr>
          <w:rFonts w:asciiTheme="majorHAnsi" w:hAnsiTheme="majorHAnsi"/>
          <w:i/>
        </w:rPr>
        <w:t>, Lousteau J</w:t>
      </w:r>
      <w:r w:rsidR="00BC3046">
        <w:rPr>
          <w:rFonts w:asciiTheme="majorHAnsi" w:hAnsiTheme="majorHAnsi"/>
          <w:i/>
          <w:vertAlign w:val="superscript"/>
        </w:rPr>
        <w:t>4</w:t>
      </w:r>
      <w:r w:rsidRPr="00A95A15">
        <w:rPr>
          <w:rFonts w:asciiTheme="majorHAnsi" w:hAnsiTheme="majorHAnsi"/>
          <w:i/>
        </w:rPr>
        <w:t xml:space="preserve">, </w:t>
      </w:r>
      <w:proofErr w:type="spellStart"/>
      <w:r w:rsidRPr="00A95A15">
        <w:rPr>
          <w:rFonts w:asciiTheme="majorHAnsi" w:hAnsiTheme="majorHAnsi"/>
          <w:i/>
        </w:rPr>
        <w:t>Novajra</w:t>
      </w:r>
      <w:proofErr w:type="spellEnd"/>
      <w:r w:rsidRPr="00A95A15">
        <w:rPr>
          <w:rFonts w:asciiTheme="majorHAnsi" w:hAnsiTheme="majorHAnsi"/>
          <w:i/>
        </w:rPr>
        <w:t xml:space="preserve"> G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  <w:r w:rsidRPr="00A95A15">
        <w:rPr>
          <w:rFonts w:asciiTheme="majorHAnsi" w:hAnsiTheme="majorHAnsi"/>
          <w:i/>
        </w:rPr>
        <w:t>, Vitale-</w:t>
      </w:r>
      <w:proofErr w:type="spellStart"/>
      <w:r w:rsidRPr="00A95A15">
        <w:rPr>
          <w:rFonts w:asciiTheme="majorHAnsi" w:hAnsiTheme="majorHAnsi"/>
          <w:i/>
        </w:rPr>
        <w:t>Brovarone</w:t>
      </w:r>
      <w:proofErr w:type="spellEnd"/>
      <w:r w:rsidRPr="00A95A15">
        <w:rPr>
          <w:rFonts w:asciiTheme="majorHAnsi" w:hAnsiTheme="majorHAnsi"/>
          <w:i/>
        </w:rPr>
        <w:t xml:space="preserve"> C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</w:p>
    <w:p w14:paraId="45FAEA9C" w14:textId="4A7AB4C2" w:rsidR="00A95A15" w:rsidRDefault="00A95A15" w:rsidP="00BC3046">
      <w:pPr>
        <w:jc w:val="both"/>
        <w:rPr>
          <w:rFonts w:asciiTheme="majorHAnsi" w:hAnsiTheme="majorHAnsi"/>
          <w:lang w:val="en-GB"/>
        </w:rPr>
      </w:pPr>
      <w:r w:rsidRPr="00A95A15">
        <w:rPr>
          <w:rFonts w:asciiTheme="majorHAnsi" w:hAnsiTheme="majorHAnsi"/>
          <w:vertAlign w:val="superscript"/>
          <w:lang w:val="en-GB"/>
        </w:rPr>
        <w:t>1</w:t>
      </w:r>
      <w:r w:rsidR="00BC3046" w:rsidRPr="00BC3046">
        <w:rPr>
          <w:rFonts w:asciiTheme="majorHAnsi" w:hAnsiTheme="majorHAnsi"/>
          <w:lang w:val="en-GB"/>
        </w:rPr>
        <w:t xml:space="preserve">Department of Applied Science and Technology, </w:t>
      </w:r>
      <w:proofErr w:type="spellStart"/>
      <w:r w:rsidR="00BC3046" w:rsidRPr="00BC3046">
        <w:rPr>
          <w:rFonts w:asciiTheme="majorHAnsi" w:hAnsiTheme="majorHAnsi"/>
          <w:lang w:val="en-GB"/>
        </w:rPr>
        <w:t>Politecnico</w:t>
      </w:r>
      <w:proofErr w:type="spellEnd"/>
      <w:r w:rsidR="00BC3046" w:rsidRPr="00BC3046">
        <w:rPr>
          <w:rFonts w:asciiTheme="majorHAnsi" w:hAnsiTheme="majorHAnsi"/>
          <w:lang w:val="en-GB"/>
        </w:rPr>
        <w:t xml:space="preserve"> di Torino, Turin,</w:t>
      </w:r>
      <w:r w:rsidR="00BC3046">
        <w:rPr>
          <w:rFonts w:asciiTheme="majorHAnsi" w:hAnsiTheme="majorHAnsi"/>
          <w:lang w:val="en-GB"/>
        </w:rPr>
        <w:t xml:space="preserve"> </w:t>
      </w:r>
      <w:r w:rsidR="00BC3046" w:rsidRPr="00BC3046">
        <w:rPr>
          <w:rFonts w:asciiTheme="majorHAnsi" w:hAnsiTheme="majorHAnsi"/>
          <w:lang w:val="en-GB"/>
        </w:rPr>
        <w:t>Italy</w:t>
      </w:r>
    </w:p>
    <w:p w14:paraId="60755350" w14:textId="2C725B51" w:rsidR="00BC3046" w:rsidRPr="00BC3046" w:rsidRDefault="00BC3046" w:rsidP="00BC3046">
      <w:pPr>
        <w:jc w:val="both"/>
        <w:rPr>
          <w:rFonts w:asciiTheme="majorHAnsi" w:hAnsiTheme="majorHAnsi"/>
          <w:b/>
        </w:rPr>
      </w:pPr>
      <w:r w:rsidRPr="006E0EA7">
        <w:rPr>
          <w:rFonts w:asciiTheme="majorHAnsi" w:hAnsiTheme="majorHAnsi"/>
          <w:vertAlign w:val="superscript"/>
        </w:rPr>
        <w:t>2</w:t>
      </w:r>
      <w:r w:rsidRPr="00BC3046">
        <w:rPr>
          <w:rFonts w:asciiTheme="majorHAnsi" w:hAnsiTheme="majorHAnsi"/>
        </w:rPr>
        <w:t xml:space="preserve">National </w:t>
      </w:r>
      <w:proofErr w:type="spellStart"/>
      <w:r w:rsidRPr="00BC3046">
        <w:rPr>
          <w:rFonts w:asciiTheme="majorHAnsi" w:hAnsiTheme="majorHAnsi"/>
        </w:rPr>
        <w:t>Interuniversity</w:t>
      </w:r>
      <w:proofErr w:type="spellEnd"/>
      <w:r w:rsidRPr="00BC3046">
        <w:rPr>
          <w:rFonts w:asciiTheme="majorHAnsi" w:hAnsiTheme="majorHAnsi"/>
        </w:rPr>
        <w:t xml:space="preserve"> Consortium of Materials Science and Technology</w:t>
      </w:r>
      <w:r>
        <w:rPr>
          <w:rFonts w:asciiTheme="majorHAnsi" w:hAnsiTheme="majorHAnsi"/>
        </w:rPr>
        <w:t xml:space="preserve"> </w:t>
      </w:r>
      <w:r w:rsidRPr="00BC3046">
        <w:rPr>
          <w:rFonts w:asciiTheme="majorHAnsi" w:hAnsiTheme="majorHAnsi"/>
        </w:rPr>
        <w:t>(INSTM), Florence,</w:t>
      </w:r>
      <w:r>
        <w:rPr>
          <w:rFonts w:asciiTheme="majorHAnsi" w:hAnsiTheme="majorHAnsi"/>
        </w:rPr>
        <w:t xml:space="preserve"> </w:t>
      </w:r>
      <w:r w:rsidRPr="00BC3046">
        <w:rPr>
          <w:rFonts w:asciiTheme="majorHAnsi" w:hAnsiTheme="majorHAnsi"/>
        </w:rPr>
        <w:t>Italy</w:t>
      </w:r>
    </w:p>
    <w:p w14:paraId="669DF4BD" w14:textId="600F7623" w:rsidR="006E0EA7" w:rsidRPr="006E0EA7" w:rsidRDefault="00BC3046" w:rsidP="00BC3046">
      <w:pPr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vertAlign w:val="superscript"/>
        </w:rPr>
        <w:t>3</w:t>
      </w:r>
      <w:r w:rsidR="006E0EA7" w:rsidRPr="006E0EA7">
        <w:rPr>
          <w:rFonts w:asciiTheme="majorHAnsi" w:hAnsiTheme="majorHAnsi"/>
        </w:rPr>
        <w:t xml:space="preserve">Istituto Superiore Mario </w:t>
      </w:r>
      <w:proofErr w:type="spellStart"/>
      <w:r w:rsidR="006E0EA7" w:rsidRPr="006E0EA7">
        <w:rPr>
          <w:rFonts w:asciiTheme="majorHAnsi" w:hAnsiTheme="majorHAnsi"/>
        </w:rPr>
        <w:t>Boella</w:t>
      </w:r>
      <w:proofErr w:type="spellEnd"/>
      <w:r w:rsidR="006E0EA7" w:rsidRPr="006E0EA7">
        <w:rPr>
          <w:rFonts w:asciiTheme="majorHAnsi" w:hAnsiTheme="majorHAnsi"/>
        </w:rPr>
        <w:t xml:space="preserve">, </w:t>
      </w:r>
      <w:proofErr w:type="spellStart"/>
      <w:r w:rsidR="006E0EA7" w:rsidRPr="006E0EA7">
        <w:rPr>
          <w:rFonts w:asciiTheme="majorHAnsi" w:hAnsiTheme="majorHAnsi"/>
        </w:rPr>
        <w:t>T</w:t>
      </w:r>
      <w:r>
        <w:rPr>
          <w:rFonts w:asciiTheme="majorHAnsi" w:hAnsiTheme="majorHAnsi"/>
        </w:rPr>
        <w:t>urin</w:t>
      </w:r>
      <w:proofErr w:type="spellEnd"/>
      <w:r>
        <w:rPr>
          <w:rFonts w:asciiTheme="majorHAnsi" w:hAnsiTheme="majorHAnsi"/>
        </w:rPr>
        <w:t xml:space="preserve">, </w:t>
      </w:r>
      <w:r w:rsidR="006E0EA7" w:rsidRPr="006E0EA7">
        <w:rPr>
          <w:rFonts w:asciiTheme="majorHAnsi" w:hAnsiTheme="majorHAnsi"/>
        </w:rPr>
        <w:t>Italy</w:t>
      </w:r>
    </w:p>
    <w:p w14:paraId="532180AC" w14:textId="0DC51D94" w:rsidR="004E1FAD" w:rsidRPr="00F67744" w:rsidRDefault="00BC3046" w:rsidP="00BC3046">
      <w:pPr>
        <w:jc w:val="both"/>
        <w:rPr>
          <w:rFonts w:asciiTheme="majorHAnsi" w:hAnsiTheme="majorHAnsi"/>
          <w:b/>
          <w:lang w:val="en-US"/>
        </w:rPr>
      </w:pPr>
      <w:r>
        <w:rPr>
          <w:rFonts w:asciiTheme="majorHAnsi" w:hAnsiTheme="majorHAnsi"/>
          <w:vertAlign w:val="superscript"/>
          <w:lang w:val="en-US"/>
        </w:rPr>
        <w:t>4</w:t>
      </w:r>
      <w:r w:rsidR="00A95A15">
        <w:rPr>
          <w:rFonts w:asciiTheme="majorHAnsi" w:hAnsiTheme="majorHAnsi"/>
          <w:lang w:val="en-US"/>
        </w:rPr>
        <w:t>Optoelectronics Research Centre, University of Southampton, Southampton</w:t>
      </w:r>
      <w:r>
        <w:rPr>
          <w:rFonts w:asciiTheme="majorHAnsi" w:hAnsiTheme="majorHAnsi"/>
          <w:lang w:val="en-US"/>
        </w:rPr>
        <w:t xml:space="preserve">, </w:t>
      </w:r>
      <w:r w:rsidR="00A95A15">
        <w:rPr>
          <w:rFonts w:asciiTheme="majorHAnsi" w:hAnsiTheme="majorHAnsi"/>
          <w:lang w:val="en-US"/>
        </w:rPr>
        <w:t>United Kingdom</w:t>
      </w:r>
    </w:p>
    <w:p w14:paraId="475234B4" w14:textId="77777777" w:rsidR="004E1FAD" w:rsidRPr="00F67744" w:rsidRDefault="004E1FAD" w:rsidP="004E1FAD">
      <w:pPr>
        <w:rPr>
          <w:rFonts w:asciiTheme="majorHAnsi" w:hAnsiTheme="majorHAnsi"/>
          <w:lang w:val="en-US"/>
        </w:rPr>
      </w:pPr>
    </w:p>
    <w:p w14:paraId="37BCBEA6" w14:textId="413C45BF" w:rsidR="004E1FAD" w:rsidRPr="00BC3046" w:rsidRDefault="00165ECA" w:rsidP="00BC3046">
      <w:pPr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b/>
          <w:lang w:val="en-US"/>
        </w:rPr>
        <w:t xml:space="preserve">Introduction: </w:t>
      </w:r>
      <w:r w:rsidR="00BC3046" w:rsidRPr="00BC3046">
        <w:rPr>
          <w:rFonts w:asciiTheme="majorHAnsi" w:hAnsiTheme="majorHAnsi"/>
          <w:lang w:val="en-US"/>
        </w:rPr>
        <w:t>In recent times, the growing interest toward multifunctional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materials for biomedical applications has led to the investigation of phosphate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glasses, since they can be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properly designed to be at the same time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biocompatible, resorbable and with optical properties.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This intriguing combination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of features paves the way towards the development of interesting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solutions for drug delivery, neural growth and photodynamic therapy.</w:t>
      </w:r>
    </w:p>
    <w:p w14:paraId="5EEAB74D" w14:textId="35B61F69" w:rsidR="004E1FAD" w:rsidRPr="00F67744" w:rsidRDefault="004E1FAD" w:rsidP="00BC3046">
      <w:pPr>
        <w:jc w:val="both"/>
        <w:rPr>
          <w:rFonts w:asciiTheme="majorHAnsi" w:hAnsiTheme="majorHAnsi"/>
          <w:lang w:val="en-US"/>
        </w:rPr>
      </w:pPr>
      <w:r w:rsidRPr="00F67744">
        <w:rPr>
          <w:rFonts w:asciiTheme="majorHAnsi" w:hAnsiTheme="majorHAnsi"/>
          <w:b/>
          <w:lang w:val="en-US"/>
        </w:rPr>
        <w:t xml:space="preserve">Materials and </w:t>
      </w:r>
      <w:r w:rsidR="00BC3046">
        <w:rPr>
          <w:rFonts w:asciiTheme="majorHAnsi" w:hAnsiTheme="majorHAnsi"/>
          <w:b/>
          <w:lang w:val="en-US"/>
        </w:rPr>
        <w:t>m</w:t>
      </w:r>
      <w:r w:rsidRPr="00F67744">
        <w:rPr>
          <w:rFonts w:asciiTheme="majorHAnsi" w:hAnsiTheme="majorHAnsi"/>
          <w:b/>
          <w:lang w:val="en-US"/>
        </w:rPr>
        <w:t>ethods</w:t>
      </w:r>
      <w:r w:rsidR="00F67744" w:rsidRPr="00F67744">
        <w:rPr>
          <w:rFonts w:asciiTheme="majorHAnsi" w:hAnsiTheme="majorHAnsi"/>
          <w:lang w:val="en-US"/>
        </w:rPr>
        <w:t xml:space="preserve">: </w:t>
      </w:r>
      <w:r w:rsidR="00BC3046">
        <w:rPr>
          <w:rFonts w:asciiTheme="majorHAnsi" w:hAnsiTheme="majorHAnsi"/>
          <w:lang w:val="en-US"/>
        </w:rPr>
        <w:t xml:space="preserve">A </w:t>
      </w:r>
      <w:r w:rsidR="00BC3046" w:rsidRPr="00BC3046">
        <w:rPr>
          <w:rFonts w:asciiTheme="majorHAnsi" w:hAnsiTheme="majorHAnsi"/>
          <w:lang w:val="en-US"/>
        </w:rPr>
        <w:t>series of phosphate glasses with different compositions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was fabricated,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then thermally and optically characterized. Additional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characterization concerning the dissolution tests in simulated physiological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conditions (phosphate buffered saline solution, pH = 7.4 at 37°C)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was performed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following standard test protocols. The glasses were synthesized by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melt-quenching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technique and then, on selected compositions, core/cladding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optical fibers were obtained by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preform drawing.</w:t>
      </w:r>
    </w:p>
    <w:p w14:paraId="6D86EC5F" w14:textId="6B7D700C" w:rsidR="004E1FAD" w:rsidRPr="00F67744" w:rsidRDefault="004E1FAD" w:rsidP="00BC3046">
      <w:pPr>
        <w:jc w:val="both"/>
        <w:rPr>
          <w:rFonts w:asciiTheme="majorHAnsi" w:hAnsiTheme="majorHAnsi"/>
          <w:lang w:val="en-US"/>
        </w:rPr>
      </w:pPr>
      <w:r w:rsidRPr="00F67744">
        <w:rPr>
          <w:rFonts w:asciiTheme="majorHAnsi" w:hAnsiTheme="majorHAnsi"/>
          <w:b/>
          <w:lang w:val="en-US"/>
        </w:rPr>
        <w:t xml:space="preserve">Results: </w:t>
      </w:r>
      <w:r w:rsidR="00BC3046" w:rsidRPr="00BC3046">
        <w:rPr>
          <w:rFonts w:asciiTheme="majorHAnsi" w:hAnsiTheme="majorHAnsi"/>
          <w:lang w:val="en-US"/>
        </w:rPr>
        <w:t>All glasses resulted to be homogeneous and crystal free. Their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thermal stability was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demonstrated by differential thermal analysis measurements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and the prepared glasses showed an optical transmission window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ranging from 200 to 2000 nm. The glasses demonstrated solubility in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biological fluids and possibility to be processed into fibers. Different types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of fiber configurations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were successfully fabricated and tested: single glass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fibers, holey fibers, and single-mode and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multi-mode optical fibers. For the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fabrication of optical fibers, the core glass was cast into a rod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form, while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the cladding glass, with lower refractive index, was shaped into a tube by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casting the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molten glass into a rotational casting mold. The optical loss of the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fibers was measured by cut-back technique as 2 dB/m at the wavelength of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1300 nm, in line with typical phosphate glass optical fibers.</w:t>
      </w:r>
    </w:p>
    <w:p w14:paraId="6C26EBD3" w14:textId="6D269289" w:rsidR="004E1FAD" w:rsidRPr="00F67744" w:rsidRDefault="004E1FAD" w:rsidP="00BC3046">
      <w:pPr>
        <w:jc w:val="both"/>
        <w:rPr>
          <w:rFonts w:asciiTheme="majorHAnsi" w:hAnsiTheme="majorHAnsi"/>
          <w:lang w:val="en-US"/>
        </w:rPr>
      </w:pPr>
      <w:r w:rsidRPr="00F67744">
        <w:rPr>
          <w:rFonts w:asciiTheme="majorHAnsi" w:hAnsiTheme="majorHAnsi"/>
          <w:b/>
          <w:lang w:val="en-US"/>
        </w:rPr>
        <w:t xml:space="preserve">Discussion: </w:t>
      </w:r>
      <w:r w:rsidR="00BC3046" w:rsidRPr="00BC3046">
        <w:rPr>
          <w:rFonts w:asciiTheme="majorHAnsi" w:hAnsiTheme="majorHAnsi"/>
          <w:lang w:val="en-US"/>
        </w:rPr>
        <w:t>The glasses developed for this study are suitable for fiber drawing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and are soluble in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simulated biological environment. The fabricated optical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fibers demonstrated good transparency in the near infrared biological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optical window and in the visible region, up to the near UV, thus opening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possibilities for disinfection of tissues and excitation of new types of fluorophores.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The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attenuation of the fibers in the near infrared was the lowest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among biocompatible optical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waveguides, thus demonstrating that bioresorbable</w:t>
      </w:r>
      <w:r w:rsidR="00BC3046">
        <w:rPr>
          <w:rFonts w:asciiTheme="majorHAnsi" w:hAnsiTheme="majorHAnsi"/>
          <w:lang w:val="en-US"/>
        </w:rPr>
        <w:t xml:space="preserve"> </w:t>
      </w:r>
      <w:r w:rsidR="00BC3046" w:rsidRPr="00BC3046">
        <w:rPr>
          <w:rFonts w:asciiTheme="majorHAnsi" w:hAnsiTheme="majorHAnsi"/>
          <w:lang w:val="en-US"/>
        </w:rPr>
        <w:t>optical devices are feasible.</w:t>
      </w:r>
    </w:p>
    <w:p w14:paraId="111DC9EB" w14:textId="77777777" w:rsidR="00F67744" w:rsidRPr="00F67744" w:rsidRDefault="00F67744" w:rsidP="00FE7503">
      <w:pPr>
        <w:rPr>
          <w:rFonts w:asciiTheme="majorHAnsi" w:hAnsiTheme="majorHAnsi"/>
          <w:lang w:val="en-US"/>
        </w:rPr>
      </w:pPr>
    </w:p>
    <w:p w14:paraId="3ED7EC8D" w14:textId="77777777" w:rsidR="00F67744" w:rsidRPr="00F67744" w:rsidRDefault="00F67744" w:rsidP="00FE7503">
      <w:pPr>
        <w:rPr>
          <w:rFonts w:asciiTheme="majorHAnsi" w:hAnsiTheme="majorHAnsi"/>
          <w:lang w:val="en-US"/>
        </w:rPr>
      </w:pPr>
    </w:p>
    <w:sectPr w:rsidR="00F67744" w:rsidRPr="00F67744" w:rsidSect="004E34F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1FAD"/>
    <w:rsid w:val="00001995"/>
    <w:rsid w:val="000350B8"/>
    <w:rsid w:val="00081CA7"/>
    <w:rsid w:val="000C091B"/>
    <w:rsid w:val="000E2CFC"/>
    <w:rsid w:val="00165ECA"/>
    <w:rsid w:val="001A7596"/>
    <w:rsid w:val="00266476"/>
    <w:rsid w:val="002C6606"/>
    <w:rsid w:val="002D391C"/>
    <w:rsid w:val="002F3615"/>
    <w:rsid w:val="00482BE5"/>
    <w:rsid w:val="004E1FAD"/>
    <w:rsid w:val="004E34F1"/>
    <w:rsid w:val="004F4A37"/>
    <w:rsid w:val="005706CA"/>
    <w:rsid w:val="005A2E33"/>
    <w:rsid w:val="00632302"/>
    <w:rsid w:val="006C134D"/>
    <w:rsid w:val="006E0EA7"/>
    <w:rsid w:val="007334D2"/>
    <w:rsid w:val="00756561"/>
    <w:rsid w:val="00757E6A"/>
    <w:rsid w:val="007E0EF8"/>
    <w:rsid w:val="00866EB0"/>
    <w:rsid w:val="0092644A"/>
    <w:rsid w:val="00931C1E"/>
    <w:rsid w:val="009F7A1E"/>
    <w:rsid w:val="00A07D44"/>
    <w:rsid w:val="00A94424"/>
    <w:rsid w:val="00A95A15"/>
    <w:rsid w:val="00B6332D"/>
    <w:rsid w:val="00BC3046"/>
    <w:rsid w:val="00CE1B02"/>
    <w:rsid w:val="00D40432"/>
    <w:rsid w:val="00E11088"/>
    <w:rsid w:val="00E21B07"/>
    <w:rsid w:val="00E853CA"/>
    <w:rsid w:val="00EA34D8"/>
    <w:rsid w:val="00F429AC"/>
    <w:rsid w:val="00F67744"/>
    <w:rsid w:val="00FE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1249AA50"/>
  <w14:defaultImageDpi w14:val="300"/>
  <w15:docId w15:val="{9239D16D-C401-4E04-888C-24DC5D7F3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D4043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4043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4043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4043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4043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043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04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0B7529-C59A-4F77-8D08-430B42CF0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431</Words>
  <Characters>2463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Diego  Pugliese</cp:lastModifiedBy>
  <cp:revision>8</cp:revision>
  <dcterms:created xsi:type="dcterms:W3CDTF">2016-06-12T14:40:00Z</dcterms:created>
  <dcterms:modified xsi:type="dcterms:W3CDTF">2026-02-28T15:53:00Z</dcterms:modified>
</cp:coreProperties>
</file>